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F4B7" w14:textId="77777777" w:rsidR="0039104F" w:rsidRPr="0039104F" w:rsidRDefault="0039104F" w:rsidP="0039104F">
      <w:pPr>
        <w:ind w:left="1" w:hanging="3"/>
        <w:jc w:val="center"/>
        <w:rPr>
          <w:sz w:val="28"/>
          <w:szCs w:val="28"/>
        </w:rPr>
      </w:pPr>
      <w:bookmarkStart w:id="0" w:name="_Hlk176864462"/>
      <w:r w:rsidRPr="0039104F">
        <w:rPr>
          <w:sz w:val="28"/>
          <w:szCs w:val="28"/>
        </w:rPr>
        <w:t>КАЗАХСКИЙ НАЦИОНАЛЬНЫЙ УНИВЕРСИТЕТ ИМЕНИ АЛЬ-ФАРАБИ</w:t>
      </w:r>
    </w:p>
    <w:p w14:paraId="342BEB25" w14:textId="77777777" w:rsidR="0039104F" w:rsidRPr="0039104F" w:rsidRDefault="0039104F" w:rsidP="0039104F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Высшая школа экономики и бизнеса</w:t>
      </w:r>
    </w:p>
    <w:p w14:paraId="13E8BC0B" w14:textId="77777777" w:rsidR="0039104F" w:rsidRPr="0039104F" w:rsidRDefault="0039104F" w:rsidP="0039104F">
      <w:pPr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Кафедра менеджмента</w:t>
      </w:r>
    </w:p>
    <w:p w14:paraId="7726BDFD" w14:textId="77777777" w:rsidR="0039104F" w:rsidRDefault="0039104F" w:rsidP="0039104F">
      <w:pPr>
        <w:ind w:left="1" w:hanging="3"/>
        <w:jc w:val="center"/>
        <w:rPr>
          <w:sz w:val="28"/>
          <w:szCs w:val="28"/>
        </w:rPr>
      </w:pPr>
    </w:p>
    <w:p w14:paraId="358A4DEC" w14:textId="77777777" w:rsidR="0039104F" w:rsidRDefault="0039104F" w:rsidP="0039104F">
      <w:pPr>
        <w:ind w:left="1" w:hanging="3"/>
        <w:jc w:val="center"/>
        <w:rPr>
          <w:sz w:val="28"/>
          <w:szCs w:val="28"/>
        </w:rPr>
      </w:pPr>
    </w:p>
    <w:p w14:paraId="37AB5254" w14:textId="77777777" w:rsidR="0039104F" w:rsidRDefault="0039104F" w:rsidP="0039104F">
      <w:pPr>
        <w:ind w:left="1" w:hanging="3"/>
        <w:jc w:val="center"/>
        <w:rPr>
          <w:sz w:val="28"/>
          <w:szCs w:val="28"/>
        </w:rPr>
      </w:pPr>
    </w:p>
    <w:p w14:paraId="1A7E15CB" w14:textId="77777777" w:rsidR="0039104F" w:rsidRDefault="0039104F" w:rsidP="0039104F">
      <w:pPr>
        <w:ind w:left="1" w:hanging="3"/>
        <w:jc w:val="center"/>
        <w:rPr>
          <w:sz w:val="28"/>
          <w:szCs w:val="28"/>
        </w:rPr>
      </w:pPr>
    </w:p>
    <w:p w14:paraId="6D5D81F0" w14:textId="77777777" w:rsidR="0039104F" w:rsidRDefault="0039104F" w:rsidP="0039104F">
      <w:pPr>
        <w:ind w:left="1" w:hanging="3"/>
        <w:jc w:val="center"/>
        <w:rPr>
          <w:sz w:val="28"/>
          <w:szCs w:val="28"/>
        </w:rPr>
      </w:pPr>
    </w:p>
    <w:p w14:paraId="63F7EBF0" w14:textId="7347FEBD" w:rsidR="0039104F" w:rsidRDefault="0039104F" w:rsidP="0039104F">
      <w:pPr>
        <w:ind w:left="1" w:hanging="3"/>
        <w:jc w:val="center"/>
        <w:rPr>
          <w:sz w:val="28"/>
          <w:szCs w:val="28"/>
        </w:rPr>
      </w:pPr>
    </w:p>
    <w:p w14:paraId="2C0497AA" w14:textId="77777777" w:rsidR="0039104F" w:rsidRDefault="0039104F" w:rsidP="0039104F">
      <w:pPr>
        <w:ind w:left="1" w:hanging="3"/>
        <w:jc w:val="center"/>
        <w:rPr>
          <w:sz w:val="28"/>
          <w:szCs w:val="28"/>
        </w:rPr>
      </w:pPr>
    </w:p>
    <w:p w14:paraId="19B942E5" w14:textId="77777777" w:rsidR="0039104F" w:rsidRDefault="0039104F" w:rsidP="0039104F">
      <w:pPr>
        <w:ind w:left="1" w:hanging="3"/>
        <w:jc w:val="center"/>
        <w:rPr>
          <w:sz w:val="28"/>
          <w:szCs w:val="28"/>
        </w:rPr>
      </w:pPr>
    </w:p>
    <w:p w14:paraId="3002BBEA" w14:textId="0C8959BB" w:rsidR="0039104F" w:rsidRPr="0039104F" w:rsidRDefault="009E6054" w:rsidP="0039104F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  <w:r w:rsidR="0039104F" w:rsidRPr="0039104F">
        <w:rPr>
          <w:sz w:val="28"/>
          <w:szCs w:val="28"/>
        </w:rPr>
        <w:t xml:space="preserve"> лекций</w:t>
      </w:r>
      <w:r w:rsidR="0039104F">
        <w:rPr>
          <w:sz w:val="28"/>
          <w:szCs w:val="28"/>
        </w:rPr>
        <w:t xml:space="preserve"> </w:t>
      </w:r>
    </w:p>
    <w:p w14:paraId="455DB0E1" w14:textId="0982CB65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39104F">
        <w:rPr>
          <w:sz w:val="28"/>
          <w:szCs w:val="28"/>
        </w:rPr>
        <w:t>По курсу</w:t>
      </w:r>
    </w:p>
    <w:p w14:paraId="2776DB44" w14:textId="307FAAE6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/>
          <w:sz w:val="28"/>
          <w:szCs w:val="28"/>
        </w:rPr>
      </w:pPr>
      <w:r w:rsidRPr="0039104F">
        <w:rPr>
          <w:b/>
          <w:bCs/>
          <w:sz w:val="28"/>
          <w:szCs w:val="28"/>
          <w:lang w:val="kk-KZ"/>
        </w:rPr>
        <w:t>Управленческий анализ</w:t>
      </w:r>
      <w:r w:rsidRPr="0039104F">
        <w:rPr>
          <w:b/>
          <w:bCs/>
          <w:sz w:val="28"/>
          <w:szCs w:val="28"/>
        </w:rPr>
        <w:t xml:space="preserve"> и прогнозирование</w:t>
      </w:r>
    </w:p>
    <w:p w14:paraId="73EFDD84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412052A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25D11F8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57873EA5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A7B1AD4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FC11D84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E963D61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4BD5F59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FFF9A25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BC95BD9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6D58EF1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9D977CF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6D62C3F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16C43E0" w14:textId="77777777" w:rsidR="0039104F" w:rsidRP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3CAFD03" w14:textId="77777777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4F4E06C" w14:textId="77777777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264C643" w14:textId="77777777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AFFBB09" w14:textId="77777777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E962A01" w14:textId="01D61F24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E755317" w14:textId="460156E0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C6E9EB9" w14:textId="7ACC06C1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2C1B5E" w14:textId="3722A55D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72EADD0" w14:textId="64CEE24C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FCC605D" w14:textId="0E99B910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A5D563B" w14:textId="29C1F0D9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0417F64" w14:textId="3BC0C88A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DDA2C39" w14:textId="65DF7B98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9955DD8" w14:textId="023E0954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0F89789" w14:textId="7BDA2933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B6B96D7" w14:textId="6986A61F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D9FE261" w14:textId="29BC8B64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13C4163" w14:textId="379AC7E2" w:rsidR="0039104F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Алматы 2024</w:t>
      </w:r>
    </w:p>
    <w:p w14:paraId="0C583741" w14:textId="77777777" w:rsidR="0039104F" w:rsidRPr="00FD5042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 w:rsidRPr="0039104F">
        <w:br w:type="page"/>
      </w:r>
      <w:r w:rsidRPr="00FD5042">
        <w:rPr>
          <w:color w:val="000000"/>
          <w:sz w:val="28"/>
          <w:szCs w:val="28"/>
        </w:rPr>
        <w:lastRenderedPageBreak/>
        <w:t xml:space="preserve">Содержание </w:t>
      </w:r>
    </w:p>
    <w:p w14:paraId="2A4DC56C" w14:textId="31AC85B0" w:rsidR="0039104F" w:rsidRPr="00FD5042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color w:val="000000"/>
          <w:sz w:val="28"/>
          <w:szCs w:val="28"/>
        </w:rPr>
        <w:br/>
      </w:r>
      <w:r w:rsidRPr="00FD5042">
        <w:rPr>
          <w:sz w:val="28"/>
          <w:szCs w:val="28"/>
        </w:rPr>
        <w:t xml:space="preserve">Л 1 </w:t>
      </w:r>
      <w:r w:rsidRPr="00FD5042">
        <w:rPr>
          <w:sz w:val="28"/>
          <w:szCs w:val="28"/>
          <w:lang w:val="kk-KZ"/>
        </w:rPr>
        <w:t>Роль управленческого анализа в принятии управленческих решений</w:t>
      </w:r>
      <w:r w:rsidRPr="00FD5042">
        <w:rPr>
          <w:sz w:val="28"/>
          <w:szCs w:val="28"/>
        </w:rPr>
        <w:t>: отраслевые особенности.</w:t>
      </w:r>
    </w:p>
    <w:p w14:paraId="29E11D86" w14:textId="3172BBC7" w:rsidR="0039104F" w:rsidRPr="00FD5042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kk-KZ"/>
        </w:rPr>
      </w:pPr>
      <w:r w:rsidRPr="00FD5042">
        <w:rPr>
          <w:b/>
          <w:sz w:val="28"/>
          <w:szCs w:val="28"/>
        </w:rPr>
        <w:t xml:space="preserve">Л 2.    </w:t>
      </w:r>
      <w:r w:rsidRPr="00FD5042">
        <w:rPr>
          <w:sz w:val="28"/>
          <w:szCs w:val="28"/>
        </w:rPr>
        <w:t>Тема</w:t>
      </w:r>
      <w:r w:rsidRPr="00FD5042">
        <w:rPr>
          <w:bCs/>
          <w:sz w:val="28"/>
          <w:szCs w:val="28"/>
        </w:rPr>
        <w:t xml:space="preserve"> </w:t>
      </w:r>
      <w:r w:rsidRPr="00FD5042">
        <w:rPr>
          <w:sz w:val="28"/>
          <w:szCs w:val="28"/>
        </w:rPr>
        <w:t>М</w:t>
      </w:r>
      <w:r w:rsidRPr="00FD5042">
        <w:rPr>
          <w:sz w:val="28"/>
          <w:szCs w:val="28"/>
          <w:lang w:val="kk-KZ"/>
        </w:rPr>
        <w:t>етоды и приемы стратегического управленческого анализа.</w:t>
      </w:r>
    </w:p>
    <w:p w14:paraId="2AD2684F" w14:textId="77777777" w:rsidR="0039104F" w:rsidRPr="00FD5042" w:rsidRDefault="0039104F" w:rsidP="0039104F">
      <w:pPr>
        <w:tabs>
          <w:tab w:val="left" w:pos="1276"/>
        </w:tabs>
        <w:spacing w:line="240" w:lineRule="auto"/>
        <w:ind w:left="1" w:hanging="3"/>
        <w:rPr>
          <w:b/>
          <w:sz w:val="28"/>
          <w:szCs w:val="28"/>
        </w:rPr>
      </w:pPr>
      <w:r w:rsidRPr="00FD5042">
        <w:rPr>
          <w:b/>
          <w:sz w:val="28"/>
          <w:szCs w:val="28"/>
        </w:rPr>
        <w:t>Л 3.</w:t>
      </w:r>
      <w:r w:rsidRPr="00FD5042">
        <w:rPr>
          <w:sz w:val="28"/>
          <w:szCs w:val="28"/>
        </w:rPr>
        <w:t xml:space="preserve"> Тема М</w:t>
      </w:r>
      <w:r w:rsidRPr="00FD5042">
        <w:rPr>
          <w:sz w:val="28"/>
          <w:szCs w:val="28"/>
          <w:lang w:val="kk-KZ"/>
        </w:rPr>
        <w:t>етоды и приемы оперативного и текущего управленческого анализа.</w:t>
      </w:r>
    </w:p>
    <w:p w14:paraId="199A87F4" w14:textId="57267FCA" w:rsidR="0039104F" w:rsidRPr="00FD5042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kk-KZ"/>
        </w:rPr>
      </w:pPr>
      <w:r w:rsidRPr="00FD5042">
        <w:rPr>
          <w:b/>
          <w:sz w:val="28"/>
          <w:szCs w:val="28"/>
        </w:rPr>
        <w:t>Л 4.</w:t>
      </w:r>
      <w:r w:rsidRPr="00FD5042">
        <w:rPr>
          <w:sz w:val="28"/>
          <w:szCs w:val="28"/>
        </w:rPr>
        <w:t xml:space="preserve"> Тема </w:t>
      </w:r>
      <w:r w:rsidRPr="00FD5042">
        <w:rPr>
          <w:sz w:val="28"/>
          <w:szCs w:val="28"/>
          <w:lang w:val="kk-KZ"/>
        </w:rPr>
        <w:t>Управленческий анализ центров ответственности: ключевые индикаторы оценивания.</w:t>
      </w:r>
    </w:p>
    <w:p w14:paraId="7B014C42" w14:textId="1054EE82" w:rsidR="0039104F" w:rsidRPr="00FD5042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kk-KZ"/>
        </w:rPr>
      </w:pPr>
      <w:r w:rsidRPr="00FD5042">
        <w:rPr>
          <w:b/>
          <w:sz w:val="28"/>
          <w:szCs w:val="28"/>
        </w:rPr>
        <w:t>Л 5.</w:t>
      </w:r>
      <w:r w:rsidRPr="00FD5042">
        <w:rPr>
          <w:sz w:val="28"/>
          <w:szCs w:val="28"/>
        </w:rPr>
        <w:t xml:space="preserve"> Тема </w:t>
      </w:r>
      <w:r w:rsidRPr="00FD5042">
        <w:rPr>
          <w:sz w:val="28"/>
          <w:szCs w:val="28"/>
          <w:lang w:val="kk-KZ"/>
        </w:rPr>
        <w:t>Фундаментальные показатели эффективности.</w:t>
      </w:r>
    </w:p>
    <w:p w14:paraId="254EBD0E" w14:textId="2720A40D" w:rsidR="008562CE" w:rsidRPr="00FD5042" w:rsidRDefault="008562CE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kk-KZ"/>
        </w:rPr>
      </w:pPr>
      <w:r w:rsidRPr="00FD5042">
        <w:rPr>
          <w:b/>
          <w:sz w:val="28"/>
          <w:szCs w:val="28"/>
        </w:rPr>
        <w:t>Л 6.</w:t>
      </w:r>
      <w:r w:rsidRPr="00FD5042">
        <w:rPr>
          <w:sz w:val="28"/>
          <w:szCs w:val="28"/>
        </w:rPr>
        <w:t xml:space="preserve"> Тема А</w:t>
      </w:r>
      <w:r w:rsidRPr="00FD5042">
        <w:rPr>
          <w:sz w:val="28"/>
          <w:szCs w:val="28"/>
          <w:lang w:val="kk-KZ"/>
        </w:rPr>
        <w:t>льтернативные показатели эффективности.</w:t>
      </w:r>
    </w:p>
    <w:p w14:paraId="71652A3C" w14:textId="43C73797" w:rsidR="008562CE" w:rsidRPr="00FD5042" w:rsidRDefault="008562CE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7.</w:t>
      </w:r>
      <w:r w:rsidRPr="00FD5042">
        <w:rPr>
          <w:sz w:val="28"/>
          <w:szCs w:val="28"/>
        </w:rPr>
        <w:t xml:space="preserve"> Тема </w:t>
      </w:r>
      <w:r w:rsidRPr="00FD5042">
        <w:rPr>
          <w:sz w:val="28"/>
          <w:szCs w:val="28"/>
          <w:lang w:val="kk-KZ"/>
        </w:rPr>
        <w:t>Поведенческое мышление в управленческом анализе</w:t>
      </w:r>
      <w:r w:rsidRPr="00FD5042">
        <w:rPr>
          <w:sz w:val="28"/>
          <w:szCs w:val="28"/>
        </w:rPr>
        <w:t>: критерии риск аппетита.</w:t>
      </w:r>
    </w:p>
    <w:p w14:paraId="4CAC7C96" w14:textId="473D6D93" w:rsidR="00664CEC" w:rsidRPr="00FD5042" w:rsidRDefault="00664CEC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 xml:space="preserve">Л 8. </w:t>
      </w:r>
      <w:r w:rsidRPr="00FD5042">
        <w:rPr>
          <w:sz w:val="28"/>
          <w:szCs w:val="28"/>
        </w:rPr>
        <w:t>Тема Управленческий анализ затрат: кросс-оценка. Ч1</w:t>
      </w:r>
    </w:p>
    <w:p w14:paraId="1AA16ABC" w14:textId="3109E7EF" w:rsidR="00664CEC" w:rsidRPr="00FD5042" w:rsidRDefault="00664CEC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 xml:space="preserve">Л 9.    </w:t>
      </w:r>
      <w:r w:rsidRPr="00FD5042">
        <w:rPr>
          <w:sz w:val="28"/>
          <w:szCs w:val="28"/>
        </w:rPr>
        <w:t>Тема</w:t>
      </w:r>
      <w:r w:rsidRPr="00FD5042">
        <w:rPr>
          <w:bCs/>
          <w:sz w:val="28"/>
          <w:szCs w:val="28"/>
        </w:rPr>
        <w:t xml:space="preserve"> </w:t>
      </w:r>
      <w:r w:rsidRPr="00FD5042">
        <w:rPr>
          <w:sz w:val="28"/>
          <w:szCs w:val="28"/>
        </w:rPr>
        <w:t>Управленческий анализ затрат: кросс-оценка. Ч2</w:t>
      </w:r>
    </w:p>
    <w:p w14:paraId="64138EC5" w14:textId="511A60B8" w:rsidR="00664CEC" w:rsidRPr="00FD5042" w:rsidRDefault="00664CEC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10.</w:t>
      </w:r>
      <w:r w:rsidRPr="00FD5042">
        <w:rPr>
          <w:sz w:val="28"/>
          <w:szCs w:val="28"/>
        </w:rPr>
        <w:t xml:space="preserve"> Тема Безбюджетное управление в принятии управленческих решений.</w:t>
      </w:r>
    </w:p>
    <w:p w14:paraId="7BFD4B08" w14:textId="4D0031F0" w:rsidR="00664CEC" w:rsidRPr="00FD5042" w:rsidRDefault="00664CEC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11.</w:t>
      </w:r>
      <w:r w:rsidRPr="00FD5042">
        <w:rPr>
          <w:sz w:val="28"/>
          <w:szCs w:val="28"/>
        </w:rPr>
        <w:t xml:space="preserve"> Тема Неопределенность и риск при принятии решений.</w:t>
      </w:r>
    </w:p>
    <w:p w14:paraId="1B889C75" w14:textId="515E02D6" w:rsidR="00664CEC" w:rsidRPr="00FD5042" w:rsidRDefault="00664CEC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12.</w:t>
      </w:r>
      <w:r w:rsidRPr="00FD5042">
        <w:rPr>
          <w:sz w:val="28"/>
          <w:szCs w:val="28"/>
        </w:rPr>
        <w:t xml:space="preserve"> Тема Прогнозирование и моделирование в принятии управленческих решений. </w:t>
      </w:r>
      <w:r w:rsidRPr="00FD5042">
        <w:rPr>
          <w:sz w:val="28"/>
          <w:szCs w:val="28"/>
          <w:lang w:val="kk-KZ"/>
        </w:rPr>
        <w:t xml:space="preserve"> </w:t>
      </w:r>
      <w:r w:rsidRPr="00FD5042">
        <w:rPr>
          <w:sz w:val="28"/>
          <w:szCs w:val="28"/>
        </w:rPr>
        <w:t>Роль, подходы и ключевые методы</w:t>
      </w:r>
    </w:p>
    <w:p w14:paraId="1E9FA07D" w14:textId="0EB31B20" w:rsidR="00664CEC" w:rsidRPr="00FD5042" w:rsidRDefault="00664CEC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13.</w:t>
      </w:r>
      <w:r w:rsidRPr="00FD5042">
        <w:rPr>
          <w:sz w:val="28"/>
          <w:szCs w:val="28"/>
        </w:rPr>
        <w:t xml:space="preserve"> Тема Инструменты прогнозирования и моделирования в принятии управленческих решений.</w:t>
      </w:r>
    </w:p>
    <w:p w14:paraId="08245034" w14:textId="5B3EF620" w:rsidR="00664CEC" w:rsidRPr="00FD5042" w:rsidRDefault="00664CEC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14.</w:t>
      </w:r>
      <w:r w:rsidRPr="00FD5042">
        <w:rPr>
          <w:sz w:val="28"/>
          <w:szCs w:val="28"/>
        </w:rPr>
        <w:t xml:space="preserve"> Тема Прогнозирование и моделирование в принятии управленческих решений: тестирование</w:t>
      </w:r>
    </w:p>
    <w:p w14:paraId="19751659" w14:textId="55F504D6" w:rsidR="00664CEC" w:rsidRPr="00FD5042" w:rsidRDefault="00664CEC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FD5042">
        <w:rPr>
          <w:b/>
          <w:sz w:val="28"/>
          <w:szCs w:val="28"/>
        </w:rPr>
        <w:t>Л 15.</w:t>
      </w:r>
      <w:r w:rsidRPr="00FD5042">
        <w:rPr>
          <w:sz w:val="28"/>
          <w:szCs w:val="28"/>
        </w:rPr>
        <w:t xml:space="preserve"> Тема Прогнозирование и моделирование в принятии управленческих решений. </w:t>
      </w:r>
      <w:r w:rsidRPr="00FD5042">
        <w:rPr>
          <w:sz w:val="28"/>
          <w:szCs w:val="28"/>
          <w:lang w:val="kk-KZ"/>
        </w:rPr>
        <w:t xml:space="preserve"> </w:t>
      </w:r>
      <w:r w:rsidRPr="00FD5042">
        <w:rPr>
          <w:sz w:val="28"/>
          <w:szCs w:val="28"/>
        </w:rPr>
        <w:t>Применение: визуализация, интерпретация</w:t>
      </w:r>
    </w:p>
    <w:p w14:paraId="33C76AAC" w14:textId="77777777" w:rsidR="00664CEC" w:rsidRPr="00FD5042" w:rsidRDefault="00664CEC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A71AECB" w14:textId="77777777" w:rsidR="00AB27AA" w:rsidRPr="00FD5042" w:rsidRDefault="00AB27AA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FD5042">
        <w:rPr>
          <w:sz w:val="28"/>
          <w:szCs w:val="28"/>
        </w:rPr>
        <w:t xml:space="preserve">Л 1 </w:t>
      </w:r>
      <w:r w:rsidRPr="00FD5042">
        <w:rPr>
          <w:sz w:val="28"/>
          <w:szCs w:val="28"/>
          <w:lang w:val="kk-KZ"/>
        </w:rPr>
        <w:t>Роль управленческого анализа в принятии управленческих решений</w:t>
      </w:r>
      <w:r w:rsidRPr="00FD5042">
        <w:rPr>
          <w:sz w:val="28"/>
          <w:szCs w:val="28"/>
        </w:rPr>
        <w:t>: отраслевые особенности.</w:t>
      </w:r>
    </w:p>
    <w:p w14:paraId="606CDCD5" w14:textId="4DE2C267" w:rsidR="0039104F" w:rsidRPr="00FD5042" w:rsidRDefault="00AB27AA" w:rsidP="00FD50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0" w:left="120" w:firstLineChars="0" w:firstLine="0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>Цель:</w:t>
      </w:r>
      <w:r w:rsidR="00FD5042" w:rsidRPr="00FD5042">
        <w:rPr>
          <w:color w:val="000000"/>
          <w:sz w:val="28"/>
          <w:szCs w:val="28"/>
        </w:rPr>
        <w:t xml:space="preserve"> раскрыть р</w:t>
      </w:r>
      <w:r w:rsidR="00FD5042" w:rsidRPr="00FD5042">
        <w:rPr>
          <w:sz w:val="28"/>
          <w:szCs w:val="28"/>
          <w:lang w:val="kk-KZ"/>
        </w:rPr>
        <w:t>оль управленческого анализа в принятии управленческих решений</w:t>
      </w:r>
      <w:r w:rsidR="00FD5042">
        <w:rPr>
          <w:sz w:val="28"/>
          <w:szCs w:val="28"/>
          <w:lang w:val="kk-KZ"/>
        </w:rPr>
        <w:t xml:space="preserve"> </w:t>
      </w:r>
      <w:r w:rsidR="00FD5042">
        <w:rPr>
          <w:sz w:val="28"/>
          <w:szCs w:val="28"/>
        </w:rPr>
        <w:t>с учетом</w:t>
      </w:r>
      <w:r w:rsidR="00FD5042" w:rsidRPr="00FD5042">
        <w:rPr>
          <w:sz w:val="28"/>
          <w:szCs w:val="28"/>
        </w:rPr>
        <w:t xml:space="preserve"> отраслевы</w:t>
      </w:r>
      <w:r w:rsidR="00FD5042">
        <w:rPr>
          <w:sz w:val="28"/>
          <w:szCs w:val="28"/>
        </w:rPr>
        <w:t>х</w:t>
      </w:r>
      <w:r w:rsidR="00FD5042" w:rsidRPr="00FD5042">
        <w:rPr>
          <w:sz w:val="28"/>
          <w:szCs w:val="28"/>
        </w:rPr>
        <w:t xml:space="preserve"> особенност</w:t>
      </w:r>
      <w:r w:rsidR="00FD5042">
        <w:rPr>
          <w:sz w:val="28"/>
          <w:szCs w:val="28"/>
        </w:rPr>
        <w:t>ей</w:t>
      </w:r>
      <w:r w:rsidR="00FD5042" w:rsidRPr="00FD5042">
        <w:rPr>
          <w:sz w:val="28"/>
          <w:szCs w:val="28"/>
        </w:rPr>
        <w:t>.</w:t>
      </w:r>
    </w:p>
    <w:p w14:paraId="4B60B903" w14:textId="77777777" w:rsidR="0039104F" w:rsidRPr="00FD5042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5EA03CB" w14:textId="03C42E83" w:rsidR="0039104F" w:rsidRPr="00FD5042" w:rsidRDefault="00AB27AA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>План</w:t>
      </w:r>
    </w:p>
    <w:p w14:paraId="73006794" w14:textId="77777777" w:rsidR="007663EC" w:rsidRPr="00FD5042" w:rsidRDefault="007663EC" w:rsidP="007663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>1 Современная бизнес среда через призму управленческого анализа</w:t>
      </w:r>
    </w:p>
    <w:p w14:paraId="719289D4" w14:textId="77777777" w:rsidR="007663EC" w:rsidRPr="00FD5042" w:rsidRDefault="007663EC" w:rsidP="007663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>2 Управленческий анализ: традиционные и альтернативные подходы</w:t>
      </w:r>
    </w:p>
    <w:p w14:paraId="1DBE8DF7" w14:textId="77777777" w:rsidR="007663EC" w:rsidRPr="00FD5042" w:rsidRDefault="007663EC" w:rsidP="007663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FD5042">
        <w:rPr>
          <w:color w:val="000000"/>
          <w:sz w:val="28"/>
          <w:szCs w:val="28"/>
        </w:rPr>
        <w:t>3 Отраслевые аспекты управленческого анализа (объекты исследования)</w:t>
      </w:r>
    </w:p>
    <w:p w14:paraId="183910FD" w14:textId="77777777" w:rsidR="00AB27AA" w:rsidRPr="00AB27AA" w:rsidRDefault="00AB27AA" w:rsidP="00391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6A691E9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rPr>
          <w:rStyle w:val="a3"/>
        </w:rPr>
        <w:t>Управленческий анализ</w:t>
      </w:r>
      <w:r w:rsidRPr="002257C3">
        <w:t> — комплексное анализирование внутренних ресурсов организации и внешних ее возможностей. Он предназначен для оценивания актуального состояния предприятия, его положительных и негативных сторон, потенциальных стратегических огрехов.</w:t>
      </w:r>
    </w:p>
    <w:p w14:paraId="4F386CB0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Если грамотно проводить управленческий учет, то можно точно узнать:</w:t>
      </w:r>
    </w:p>
    <w:p w14:paraId="42AE7BFF" w14:textId="77777777" w:rsidR="001D3337" w:rsidRPr="002257C3" w:rsidRDefault="001D3337" w:rsidP="002257C3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на чем компания зарабатывает денежные средства;</w:t>
      </w:r>
    </w:p>
    <w:p w14:paraId="3AD7BA3B" w14:textId="77777777" w:rsidR="001D3337" w:rsidRPr="002257C3" w:rsidRDefault="001D3337" w:rsidP="002257C3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какое из предложений приносит больше всего прибыли;</w:t>
      </w:r>
    </w:p>
    <w:p w14:paraId="0110460D" w14:textId="77777777" w:rsidR="001D3337" w:rsidRPr="002257C3" w:rsidRDefault="001D3337" w:rsidP="002257C3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lastRenderedPageBreak/>
        <w:t>куда тратятся деньги;</w:t>
      </w:r>
    </w:p>
    <w:p w14:paraId="685C0150" w14:textId="77777777" w:rsidR="001D3337" w:rsidRPr="002257C3" w:rsidRDefault="001D3337" w:rsidP="002257C3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качество работы сотрудников;</w:t>
      </w:r>
    </w:p>
    <w:p w14:paraId="2CAB5ACB" w14:textId="77777777" w:rsidR="001D3337" w:rsidRPr="002257C3" w:rsidRDefault="001D3337" w:rsidP="002257C3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объемы расходов и т.п.</w:t>
      </w:r>
    </w:p>
    <w:p w14:paraId="44C6DEEF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То есть, </w:t>
      </w:r>
      <w:r w:rsidRPr="002257C3">
        <w:rPr>
          <w:rStyle w:val="a3"/>
        </w:rPr>
        <w:t>управленческий анализ</w:t>
      </w:r>
      <w:r w:rsidRPr="002257C3">
        <w:t> позволяет увидеть эффективность тех или иных решений управления и общую результативность деятельности бизнеса. Затем, основываясь на результатах исследования, можно распланировать следующие шаги, способные подправить текущие пробелы. Или взять ориентир на сильные стороны и усилить их влияние на экономику компании.</w:t>
      </w:r>
    </w:p>
    <w:p w14:paraId="1C6351B7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rPr>
          <w:rStyle w:val="a3"/>
        </w:rPr>
        <w:t>Почему следует управленческий анализ взять на «вооружение»?</w:t>
      </w:r>
    </w:p>
    <w:p w14:paraId="2942999F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В развитых странах данный метод анализирования уже давно положительно зарекомендовал себя. Даже на отечественных просторах он постепенно входит в обиход. И все больше различных российских предприятий предпочитают его проводить на регулярной основе. Ведь качественно выполненный упр-анализ — залог успешного развития компании в перспективе.</w:t>
      </w:r>
    </w:p>
    <w:p w14:paraId="7B0C2ED1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rPr>
          <w:rStyle w:val="a3"/>
        </w:rPr>
        <w:t>Различия финансового и управленческого анализов</w:t>
      </w:r>
    </w:p>
    <w:p w14:paraId="1D6D01C3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Это разные понятия, хоть и управленческое исследование в немалой доле исходит из результатов финансово-бухгалтерского. Но вместе с тем, оба данных вида анализа имеют существенные отличия (см. таблицу).</w:t>
      </w:r>
    </w:p>
    <w:p w14:paraId="79E956CD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 </w:t>
      </w: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36"/>
        <w:gridCol w:w="3949"/>
        <w:gridCol w:w="3846"/>
      </w:tblGrid>
      <w:tr w:rsidR="002257C3" w:rsidRPr="002257C3" w14:paraId="748D0306" w14:textId="77777777" w:rsidTr="001D3337">
        <w:tc>
          <w:tcPr>
            <w:tcW w:w="1935" w:type="dxa"/>
            <w:gridSpan w:val="2"/>
            <w:shd w:val="clear" w:color="auto" w:fill="FFFFFF"/>
            <w:vAlign w:val="center"/>
            <w:hideMark/>
          </w:tcPr>
          <w:p w14:paraId="07B3E2D3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Виды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1B115EF1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Бухгалтерский</w:t>
            </w:r>
          </w:p>
        </w:tc>
        <w:tc>
          <w:tcPr>
            <w:tcW w:w="3855" w:type="dxa"/>
            <w:shd w:val="clear" w:color="auto" w:fill="FFFFFF"/>
            <w:vAlign w:val="center"/>
            <w:hideMark/>
          </w:tcPr>
          <w:p w14:paraId="0474166D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Управленческий</w:t>
            </w:r>
          </w:p>
        </w:tc>
      </w:tr>
      <w:tr w:rsidR="002257C3" w:rsidRPr="002257C3" w14:paraId="53424C48" w14:textId="77777777" w:rsidTr="001D3337">
        <w:tc>
          <w:tcPr>
            <w:tcW w:w="1935" w:type="dxa"/>
            <w:gridSpan w:val="2"/>
            <w:shd w:val="clear" w:color="auto" w:fill="FFFFFF"/>
            <w:vAlign w:val="center"/>
            <w:hideMark/>
          </w:tcPr>
          <w:p w14:paraId="60B9FC8E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Предмет исследования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5A1ACBB2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Состав, структура имущества и другие финансовые элементы</w:t>
            </w:r>
          </w:p>
        </w:tc>
        <w:tc>
          <w:tcPr>
            <w:tcW w:w="3855" w:type="dxa"/>
            <w:shd w:val="clear" w:color="auto" w:fill="FFFFFF"/>
            <w:vAlign w:val="center"/>
            <w:hideMark/>
          </w:tcPr>
          <w:p w14:paraId="51054C05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Различные аспекты финансово-хозяйственной деятельности</w:t>
            </w:r>
          </w:p>
        </w:tc>
      </w:tr>
      <w:tr w:rsidR="002257C3" w:rsidRPr="002257C3" w14:paraId="57B6C671" w14:textId="77777777" w:rsidTr="001D3337">
        <w:tc>
          <w:tcPr>
            <w:tcW w:w="1935" w:type="dxa"/>
            <w:gridSpan w:val="2"/>
            <w:shd w:val="clear" w:color="auto" w:fill="FFFFFF"/>
            <w:vAlign w:val="center"/>
            <w:hideMark/>
          </w:tcPr>
          <w:p w14:paraId="317558A6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Информационная база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7DD6A0C2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Финансовые и бухгалтерские документы собственной и других компаний</w:t>
            </w:r>
          </w:p>
        </w:tc>
        <w:tc>
          <w:tcPr>
            <w:tcW w:w="3855" w:type="dxa"/>
            <w:shd w:val="clear" w:color="auto" w:fill="FFFFFF"/>
            <w:vAlign w:val="center"/>
            <w:hideMark/>
          </w:tcPr>
          <w:p w14:paraId="2DE2251E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Финансово-бухгалтерская отчетность и любые другие по желанию руководства</w:t>
            </w:r>
          </w:p>
        </w:tc>
      </w:tr>
      <w:tr w:rsidR="002257C3" w:rsidRPr="002257C3" w14:paraId="723508C3" w14:textId="77777777" w:rsidTr="001D3337">
        <w:tc>
          <w:tcPr>
            <w:tcW w:w="1935" w:type="dxa"/>
            <w:gridSpan w:val="2"/>
            <w:shd w:val="clear" w:color="auto" w:fill="FFFFFF"/>
            <w:vAlign w:val="center"/>
            <w:hideMark/>
          </w:tcPr>
          <w:p w14:paraId="19E7AF06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Цель</w:t>
            </w: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68324814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Получить представление о финансовом положении предприятия</w:t>
            </w:r>
          </w:p>
        </w:tc>
        <w:tc>
          <w:tcPr>
            <w:tcW w:w="3855" w:type="dxa"/>
            <w:shd w:val="clear" w:color="auto" w:fill="FFFFFF"/>
            <w:vAlign w:val="center"/>
            <w:hideMark/>
          </w:tcPr>
          <w:p w14:paraId="6C040B5E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Получить информацию, которая потребуется для планирования и контролирования упр. решений</w:t>
            </w:r>
          </w:p>
        </w:tc>
      </w:tr>
      <w:tr w:rsidR="002257C3" w:rsidRPr="002257C3" w14:paraId="198A3726" w14:textId="77777777" w:rsidTr="001D3337">
        <w:tc>
          <w:tcPr>
            <w:tcW w:w="1920" w:type="dxa"/>
            <w:shd w:val="clear" w:color="auto" w:fill="FFFFFF"/>
            <w:vAlign w:val="center"/>
            <w:hideMark/>
          </w:tcPr>
          <w:p w14:paraId="779E052A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Периодичность</w:t>
            </w:r>
          </w:p>
        </w:tc>
        <w:tc>
          <w:tcPr>
            <w:tcW w:w="3975" w:type="dxa"/>
            <w:gridSpan w:val="2"/>
            <w:shd w:val="clear" w:color="auto" w:fill="FFFFFF"/>
            <w:vAlign w:val="center"/>
            <w:hideMark/>
          </w:tcPr>
          <w:p w14:paraId="043924DB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Согласно датам отчетности</w:t>
            </w:r>
          </w:p>
        </w:tc>
        <w:tc>
          <w:tcPr>
            <w:tcW w:w="3855" w:type="dxa"/>
            <w:shd w:val="clear" w:color="auto" w:fill="FFFFFF"/>
            <w:vAlign w:val="center"/>
            <w:hideMark/>
          </w:tcPr>
          <w:p w14:paraId="1F479E22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По желанию</w:t>
            </w:r>
          </w:p>
        </w:tc>
      </w:tr>
      <w:tr w:rsidR="002257C3" w:rsidRPr="002257C3" w14:paraId="6F4F03F9" w14:textId="77777777" w:rsidTr="001D3337">
        <w:tc>
          <w:tcPr>
            <w:tcW w:w="1920" w:type="dxa"/>
            <w:shd w:val="clear" w:color="auto" w:fill="FFFFFF"/>
            <w:vAlign w:val="center"/>
            <w:hideMark/>
          </w:tcPr>
          <w:p w14:paraId="66727A81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Доступность результатов и деталей анализа</w:t>
            </w:r>
          </w:p>
        </w:tc>
        <w:tc>
          <w:tcPr>
            <w:tcW w:w="3975" w:type="dxa"/>
            <w:gridSpan w:val="2"/>
            <w:shd w:val="clear" w:color="auto" w:fill="FFFFFF"/>
            <w:vAlign w:val="center"/>
            <w:hideMark/>
          </w:tcPr>
          <w:p w14:paraId="50D28E90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В открытом доступе</w:t>
            </w:r>
          </w:p>
        </w:tc>
        <w:tc>
          <w:tcPr>
            <w:tcW w:w="3855" w:type="dxa"/>
            <w:shd w:val="clear" w:color="auto" w:fill="FFFFFF"/>
            <w:vAlign w:val="center"/>
            <w:hideMark/>
          </w:tcPr>
          <w:p w14:paraId="38B41323" w14:textId="77777777" w:rsidR="001D3337" w:rsidRPr="002257C3" w:rsidRDefault="001D3337" w:rsidP="002257C3">
            <w:pPr>
              <w:ind w:left="0" w:hanging="2"/>
              <w:jc w:val="both"/>
            </w:pPr>
            <w:r w:rsidRPr="002257C3">
              <w:t>Засекреченная</w:t>
            </w:r>
          </w:p>
        </w:tc>
      </w:tr>
      <w:tr w:rsidR="002257C3" w:rsidRPr="002257C3" w14:paraId="608C8F26" w14:textId="77777777" w:rsidTr="001D3337">
        <w:tc>
          <w:tcPr>
            <w:tcW w:w="1920" w:type="dxa"/>
            <w:shd w:val="clear" w:color="auto" w:fill="FFFFFF"/>
            <w:vAlign w:val="center"/>
            <w:hideMark/>
          </w:tcPr>
          <w:p w14:paraId="455854A1" w14:textId="77777777" w:rsidR="001D3337" w:rsidRPr="002257C3" w:rsidRDefault="001D3337" w:rsidP="002257C3">
            <w:pPr>
              <w:ind w:left="0" w:hanging="2"/>
              <w:jc w:val="both"/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68B370FD" w14:textId="77777777" w:rsidR="001D3337" w:rsidRPr="002257C3" w:rsidRDefault="001D3337" w:rsidP="002257C3">
            <w:pPr>
              <w:ind w:left="0" w:hanging="2"/>
              <w:jc w:val="both"/>
            </w:pP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14:paraId="47028535" w14:textId="77777777" w:rsidR="001D3337" w:rsidRPr="002257C3" w:rsidRDefault="001D3337" w:rsidP="002257C3">
            <w:pPr>
              <w:ind w:left="0" w:hanging="2"/>
              <w:jc w:val="both"/>
            </w:pPr>
          </w:p>
        </w:tc>
        <w:tc>
          <w:tcPr>
            <w:tcW w:w="3855" w:type="dxa"/>
            <w:shd w:val="clear" w:color="auto" w:fill="FFFFFF"/>
            <w:vAlign w:val="center"/>
            <w:hideMark/>
          </w:tcPr>
          <w:p w14:paraId="46BD204A" w14:textId="77777777" w:rsidR="001D3337" w:rsidRPr="002257C3" w:rsidRDefault="001D3337" w:rsidP="002257C3">
            <w:pPr>
              <w:ind w:left="0" w:hanging="2"/>
              <w:jc w:val="both"/>
            </w:pPr>
          </w:p>
        </w:tc>
      </w:tr>
    </w:tbl>
    <w:p w14:paraId="0B5C7D99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 </w:t>
      </w:r>
    </w:p>
    <w:p w14:paraId="764B136C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То есть, фин-анализ предназначен для измерения всевозможных экономических показателей – абсолютных параметров прибыли, эффективности применения капитала и т.п. В то время, как </w:t>
      </w:r>
      <w:r w:rsidRPr="002257C3">
        <w:rPr>
          <w:rStyle w:val="a3"/>
        </w:rPr>
        <w:t>управленческий анализ</w:t>
      </w:r>
      <w:r w:rsidRPr="002257C3">
        <w:t> базируется на других принципах и исследует:</w:t>
      </w:r>
    </w:p>
    <w:p w14:paraId="393502F5" w14:textId="77777777" w:rsidR="001D3337" w:rsidRPr="002257C3" w:rsidRDefault="001D3337" w:rsidP="002257C3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систему маркетинга;</w:t>
      </w:r>
    </w:p>
    <w:p w14:paraId="41BF3A0F" w14:textId="77777777" w:rsidR="001D3337" w:rsidRPr="002257C3" w:rsidRDefault="001D3337" w:rsidP="002257C3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обоснование актуального бизнес-плана и результаты его реализации;</w:t>
      </w:r>
    </w:p>
    <w:p w14:paraId="60232F1C" w14:textId="77777777" w:rsidR="001D3337" w:rsidRPr="002257C3" w:rsidRDefault="001D3337" w:rsidP="002257C3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эффективности хозяйственного аспекта деятельности;</w:t>
      </w:r>
    </w:p>
    <w:p w14:paraId="40D320F6" w14:textId="77777777" w:rsidR="001D3337" w:rsidRPr="002257C3" w:rsidRDefault="001D3337" w:rsidP="002257C3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всех условий производства\предоставления услуг\продажи;</w:t>
      </w:r>
    </w:p>
    <w:p w14:paraId="7EA44465" w14:textId="77777777" w:rsidR="001D3337" w:rsidRPr="002257C3" w:rsidRDefault="001D3337" w:rsidP="002257C3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использование производственных ресурсов;</w:t>
      </w:r>
    </w:p>
    <w:p w14:paraId="7EE0DE62" w14:textId="77777777" w:rsidR="001D3337" w:rsidRPr="002257C3" w:rsidRDefault="001D3337" w:rsidP="002257C3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lastRenderedPageBreak/>
        <w:t>объемы товаров.</w:t>
      </w:r>
    </w:p>
    <w:p w14:paraId="13C05402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И также, упр-анализ помогает определить взаимосвязь себестоимости продукции, ее объема и получаемой по итогу прибыли.</w:t>
      </w:r>
    </w:p>
    <w:p w14:paraId="546394B0" w14:textId="77777777" w:rsidR="001D3337" w:rsidRPr="002257C3" w:rsidRDefault="001D3337" w:rsidP="002257C3">
      <w:pPr>
        <w:pStyle w:val="2"/>
        <w:shd w:val="clear" w:color="auto" w:fill="FFFFFF"/>
        <w:spacing w:before="0"/>
        <w:ind w:left="0" w:hanging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7C3">
        <w:rPr>
          <w:rFonts w:ascii="Times New Roman" w:hAnsi="Times New Roman" w:cs="Times New Roman"/>
          <w:color w:val="auto"/>
          <w:sz w:val="24"/>
          <w:szCs w:val="24"/>
        </w:rPr>
        <w:t>Управленческий анализ: этапы</w:t>
      </w:r>
    </w:p>
    <w:p w14:paraId="0B4BF41D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Анализирование выполняется в три этапа:</w:t>
      </w:r>
    </w:p>
    <w:p w14:paraId="7BE0BDA5" w14:textId="77777777" w:rsidR="001D3337" w:rsidRPr="002257C3" w:rsidRDefault="001D3337" w:rsidP="002257C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подготовительный — устанавливаются цели, которые желает достичь компания и задачи, ставленные ею перед проведением анализа. То есть, вырабатывается план выполнения исследования и осуществляются сопутствующие процедуры — подготовка документации, группировка информации и т.п.;</w:t>
      </w:r>
    </w:p>
    <w:p w14:paraId="77D85D39" w14:textId="77777777" w:rsidR="001D3337" w:rsidRPr="002257C3" w:rsidRDefault="001D3337" w:rsidP="002257C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исследовательский — на данном этапе производится изучение подготовленных данных;</w:t>
      </w:r>
    </w:p>
    <w:p w14:paraId="427D3E55" w14:textId="77777777" w:rsidR="001D3337" w:rsidRPr="002257C3" w:rsidRDefault="001D3337" w:rsidP="002257C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завершающий — используя результаты анализирования, предлагаются и принимаются соответствующие упр-решения. С учетом, разумеется, контроля их выполнения.</w:t>
      </w:r>
    </w:p>
    <w:p w14:paraId="59CD08A3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Стоит немного подробнее рассказать, что входит в план анализа — сроки проведения, перечень анализируемых документов, список лиц, имеющих доступ к исходной информации и результат исследования, порядок выполнения и исполнители.</w:t>
      </w:r>
    </w:p>
    <w:p w14:paraId="29D1332D" w14:textId="77777777" w:rsidR="001D3337" w:rsidRPr="002257C3" w:rsidRDefault="001D3337" w:rsidP="002257C3">
      <w:pPr>
        <w:pStyle w:val="2"/>
        <w:shd w:val="clear" w:color="auto" w:fill="FFFFFF"/>
        <w:spacing w:before="0"/>
        <w:ind w:left="0" w:hanging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7C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Управленческий анализ: разновидности</w:t>
      </w:r>
    </w:p>
    <w:p w14:paraId="59A516A5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Выделяют три вида упр-анализирования, которые зачастую используются в совокупности:</w:t>
      </w:r>
    </w:p>
    <w:p w14:paraId="2D6294DB" w14:textId="77777777" w:rsidR="001D3337" w:rsidRPr="002257C3" w:rsidRDefault="001D3337" w:rsidP="002257C3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прогнозный;</w:t>
      </w:r>
    </w:p>
    <w:p w14:paraId="39F55207" w14:textId="77777777" w:rsidR="001D3337" w:rsidRPr="002257C3" w:rsidRDefault="001D3337" w:rsidP="002257C3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оперативный;</w:t>
      </w:r>
    </w:p>
    <w:p w14:paraId="1358A06D" w14:textId="77777777" w:rsidR="001D3337" w:rsidRPr="002257C3" w:rsidRDefault="001D3337" w:rsidP="002257C3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оценочный.</w:t>
      </w:r>
    </w:p>
    <w:p w14:paraId="4A0F2CD2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Каждый из них обладает определенными особенностями, о которых мы сейчас расскажем.</w:t>
      </w:r>
    </w:p>
    <w:p w14:paraId="4337491C" w14:textId="77777777" w:rsidR="001D3337" w:rsidRPr="002257C3" w:rsidRDefault="001D3337" w:rsidP="002257C3">
      <w:pPr>
        <w:pStyle w:val="3"/>
        <w:shd w:val="clear" w:color="auto" w:fill="FFFFFF"/>
        <w:spacing w:before="0"/>
        <w:ind w:left="0" w:hanging="2"/>
        <w:jc w:val="both"/>
        <w:rPr>
          <w:rFonts w:ascii="Times New Roman" w:hAnsi="Times New Roman" w:cs="Times New Roman"/>
          <w:color w:val="auto"/>
        </w:rPr>
      </w:pPr>
      <w:r w:rsidRPr="002257C3">
        <w:rPr>
          <w:rStyle w:val="a3"/>
          <w:rFonts w:ascii="Times New Roman" w:hAnsi="Times New Roman" w:cs="Times New Roman"/>
          <w:b w:val="0"/>
          <w:bCs w:val="0"/>
          <w:color w:val="auto"/>
        </w:rPr>
        <w:t>Прогнозный анализ</w:t>
      </w:r>
    </w:p>
    <w:p w14:paraId="3AFC8253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Цель данного метода — смоделировать различные ситуации, способные в теории произойти в будущем с предприятием. То есть, разрабатывается структура бюджета, дающая возможность сделать прогноз по поводу фин-результатов и избежать рисков. Если, конечно, прогнозирование окажется верным. Эта методика исследования — действенный помощник в выборе оптимального пути развития организации.</w:t>
      </w:r>
    </w:p>
    <w:p w14:paraId="04208B1D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Результатами исследования могут стать:</w:t>
      </w:r>
    </w:p>
    <w:p w14:paraId="6F858CA8" w14:textId="77777777" w:rsidR="001D3337" w:rsidRPr="002257C3" w:rsidRDefault="001D3337" w:rsidP="002257C3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учет\анализ упр-расходов;</w:t>
      </w:r>
    </w:p>
    <w:p w14:paraId="717200EA" w14:textId="77777777" w:rsidR="001D3337" w:rsidRPr="002257C3" w:rsidRDefault="001D3337" w:rsidP="002257C3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консолидированный бюджет;</w:t>
      </w:r>
    </w:p>
    <w:p w14:paraId="3D9A02D3" w14:textId="77777777" w:rsidR="001D3337" w:rsidRPr="002257C3" w:rsidRDefault="001D3337" w:rsidP="002257C3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прогнозный баланс (его еще называют управленческим).</w:t>
      </w:r>
    </w:p>
    <w:p w14:paraId="586B2F31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Мы привели лишь небольшой перечень и список результатов может пополниться множеством пунктов.</w:t>
      </w:r>
    </w:p>
    <w:p w14:paraId="22FE6323" w14:textId="77777777" w:rsidR="001D3337" w:rsidRPr="002257C3" w:rsidRDefault="001D3337" w:rsidP="002257C3">
      <w:pPr>
        <w:pStyle w:val="3"/>
        <w:shd w:val="clear" w:color="auto" w:fill="FFFFFF"/>
        <w:spacing w:before="0"/>
        <w:ind w:left="0" w:hanging="2"/>
        <w:jc w:val="both"/>
        <w:rPr>
          <w:rFonts w:ascii="Times New Roman" w:hAnsi="Times New Roman" w:cs="Times New Roman"/>
          <w:color w:val="auto"/>
        </w:rPr>
      </w:pPr>
      <w:r w:rsidRPr="002257C3">
        <w:rPr>
          <w:rStyle w:val="a3"/>
          <w:rFonts w:ascii="Times New Roman" w:hAnsi="Times New Roman" w:cs="Times New Roman"/>
          <w:b w:val="0"/>
          <w:bCs w:val="0"/>
          <w:color w:val="auto"/>
        </w:rPr>
        <w:t>Оперативный управленческий анализ</w:t>
      </w:r>
    </w:p>
    <w:p w14:paraId="142E049E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 xml:space="preserve">Его другое наименование — текущий. Он основывается на показателях прогнозирования. Задача оперативного анализирования — определить, какими темпами </w:t>
      </w:r>
      <w:r w:rsidRPr="002257C3">
        <w:lastRenderedPageBreak/>
        <w:t>продвигается выполнение бизнес-плана. Если результаты ниже ожидаемых — данное исследование позволит выявить, что является тормозящим фактором. И со стороны руководства останется лишь принять исправительные меры.</w:t>
      </w:r>
    </w:p>
    <w:p w14:paraId="4473DF24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В этом случае анализируются следующие моменты:</w:t>
      </w:r>
    </w:p>
    <w:p w14:paraId="2C443555" w14:textId="77777777" w:rsidR="001D3337" w:rsidRPr="002257C3" w:rsidRDefault="001D3337" w:rsidP="002257C3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движение денег;</w:t>
      </w:r>
    </w:p>
    <w:p w14:paraId="4FBEBBC5" w14:textId="77777777" w:rsidR="001D3337" w:rsidRPr="002257C3" w:rsidRDefault="001D3337" w:rsidP="002257C3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исполнение плана реализации продукции;</w:t>
      </w:r>
    </w:p>
    <w:p w14:paraId="63364FC1" w14:textId="77777777" w:rsidR="001D3337" w:rsidRPr="002257C3" w:rsidRDefault="001D3337" w:rsidP="002257C3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запасов;</w:t>
      </w:r>
    </w:p>
    <w:p w14:paraId="359E7B20" w14:textId="77777777" w:rsidR="001D3337" w:rsidRPr="002257C3" w:rsidRDefault="001D3337" w:rsidP="002257C3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все, связанное с кредитными средствами.</w:t>
      </w:r>
    </w:p>
    <w:p w14:paraId="1BE65691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Также исследованию подлежит структура финансовых потоков.</w:t>
      </w:r>
    </w:p>
    <w:p w14:paraId="6E93A747" w14:textId="77777777" w:rsidR="001D3337" w:rsidRPr="002257C3" w:rsidRDefault="001D3337" w:rsidP="002257C3">
      <w:pPr>
        <w:pStyle w:val="3"/>
        <w:shd w:val="clear" w:color="auto" w:fill="FFFFFF"/>
        <w:spacing w:before="0"/>
        <w:ind w:left="0" w:hanging="2"/>
        <w:jc w:val="both"/>
        <w:rPr>
          <w:rFonts w:ascii="Times New Roman" w:hAnsi="Times New Roman" w:cs="Times New Roman"/>
          <w:color w:val="auto"/>
        </w:rPr>
      </w:pPr>
      <w:r w:rsidRPr="002257C3">
        <w:rPr>
          <w:rStyle w:val="a3"/>
          <w:rFonts w:ascii="Times New Roman" w:hAnsi="Times New Roman" w:cs="Times New Roman"/>
          <w:b w:val="0"/>
          <w:bCs w:val="0"/>
          <w:color w:val="auto"/>
        </w:rPr>
        <w:t>Оценочный управленческий анализ</w:t>
      </w:r>
    </w:p>
    <w:p w14:paraId="31854E3F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Представляет собой оценку деятельности предприятия за отдельный временной промежуток — сопоставление доходов и затрат. Только рассматривается не все возможные аспекты, а лишь определенные, которые были обозначены в предварительном этапе.</w:t>
      </w:r>
    </w:p>
    <w:p w14:paraId="62179FAD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На выходе оценочный (ретроспективный) анализ предоставляет:</w:t>
      </w:r>
    </w:p>
    <w:p w14:paraId="3F55930E" w14:textId="77777777" w:rsidR="001D3337" w:rsidRPr="002257C3" w:rsidRDefault="001D3337" w:rsidP="002257C3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отчеты о движении капитала, прибыли\убытках, финансовом положении;</w:t>
      </w:r>
    </w:p>
    <w:p w14:paraId="50F74671" w14:textId="77777777" w:rsidR="001D3337" w:rsidRPr="002257C3" w:rsidRDefault="001D3337" w:rsidP="002257C3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рентабельность на рынке предложений организации;</w:t>
      </w:r>
    </w:p>
    <w:p w14:paraId="39564C65" w14:textId="77777777" w:rsidR="001D3337" w:rsidRPr="002257C3" w:rsidRDefault="001D3337" w:rsidP="002257C3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оценку инвестиционных проектов.</w:t>
      </w:r>
    </w:p>
    <w:p w14:paraId="3EBD9562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По общей идее данное анализирование напоминает динамическое исследование, однако, как уже было сказано, охватывает лишь некоторые нюансы деятельности.</w:t>
      </w:r>
    </w:p>
    <w:p w14:paraId="0A18B083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rPr>
          <w:rStyle w:val="a3"/>
        </w:rPr>
        <w:t>Управленческий анализ: методы</w:t>
      </w:r>
    </w:p>
    <w:p w14:paraId="7038583F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Методик упр-анализа существует довольно много, но их все можно распределить по несколько группам. Первая из них — социологическая, в которую входят методы:</w:t>
      </w:r>
    </w:p>
    <w:p w14:paraId="3C9E4DBE" w14:textId="77777777" w:rsidR="001D3337" w:rsidRPr="002257C3" w:rsidRDefault="001D3337" w:rsidP="002257C3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опроса — преследует цель получения информации от участников определенных процессов и явлений (например, покупатели компании или пользователи ее услуг). Вариаций проведения множество — через почту, индивидуальный\групповой или телефонный опрос, интервьюирование и т.п;</w:t>
      </w:r>
    </w:p>
    <w:p w14:paraId="20193862" w14:textId="77777777" w:rsidR="001D3337" w:rsidRPr="002257C3" w:rsidRDefault="001D3337" w:rsidP="002257C3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наблюдения — предназначен для длительного сбора информации «наблюдательным» способом непосредственно в период прохождения изучаемых явлений. Что можно провести полевым, структурализованным, лабораторным, систематическим и другими способами;</w:t>
      </w:r>
    </w:p>
    <w:p w14:paraId="0294D096" w14:textId="77777777" w:rsidR="001D3337" w:rsidRPr="002257C3" w:rsidRDefault="001D3337" w:rsidP="002257C3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экспериментальный — требуется, чтобы определить жизнеспособность нужной проблемы или явления. Варианты исполнения — полевой, линейный и т.д.;</w:t>
      </w:r>
    </w:p>
    <w:p w14:paraId="2212BAD3" w14:textId="77777777" w:rsidR="001D3337" w:rsidRPr="002257C3" w:rsidRDefault="001D3337" w:rsidP="002257C3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анализа документации — направлен на получение максимальной информации, которую содержат документы.</w:t>
      </w:r>
    </w:p>
    <w:p w14:paraId="4395EA33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Ко второй категории относят уже аналитические методы, применяемые также и в финансовом анализе:</w:t>
      </w:r>
    </w:p>
    <w:p w14:paraId="6946842F" w14:textId="77777777" w:rsidR="001D3337" w:rsidRPr="002257C3" w:rsidRDefault="001D3337" w:rsidP="002257C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 xml:space="preserve">сравнение — сопоставление любых выбранных показателей для измерения степени отклонения фактических параметров от плановых. Сравнению подлежат широкий перечень документов, начинающийся с фин-учета и заканчивающийся </w:t>
      </w:r>
      <w:r w:rsidRPr="002257C3">
        <w:lastRenderedPageBreak/>
        <w:t>сопоставлением конкретных параметров компании с общеотраслевыми или показателями конкурентов. Является достаточно важным методом, без которого </w:t>
      </w:r>
      <w:r w:rsidRPr="002257C3">
        <w:rPr>
          <w:rStyle w:val="a3"/>
        </w:rPr>
        <w:t>управленческий анализ</w:t>
      </w:r>
      <w:r w:rsidRPr="002257C3">
        <w:t> потерял бы существенную долю эффективности;</w:t>
      </w:r>
    </w:p>
    <w:p w14:paraId="514A0139" w14:textId="77777777" w:rsidR="001D3337" w:rsidRPr="002257C3" w:rsidRDefault="001D3337" w:rsidP="002257C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индексный — позволяет расположить по факторам относительные\абсолютные отклонения обобщающего параметра. Методике находят применение в областях деятельности, отдельные элементы которых не поддаются измерению. То есть его используют для анализа сложных явлений. Результаты данного анализирования необходимы для оценивания выполнения бизнес-плана, измерения динамики различных процессов;</w:t>
      </w:r>
    </w:p>
    <w:p w14:paraId="1F1DD51B" w14:textId="77777777" w:rsidR="001D3337" w:rsidRPr="002257C3" w:rsidRDefault="001D3337" w:rsidP="002257C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статистичный — в него входит ряд процедур, направленных на сбор\упорядочивание данных — внесение информации в соответствующие программы, ее группировка, систематизация и отображение в форме, комфортной для восприятия;</w:t>
      </w:r>
    </w:p>
    <w:p w14:paraId="568527C7" w14:textId="77777777" w:rsidR="001D3337" w:rsidRPr="002257C3" w:rsidRDefault="001D3337" w:rsidP="002257C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балансовый — подразумевает сопоставления связанных между собой параметров для выяснения их взаимного влияния;</w:t>
      </w:r>
    </w:p>
    <w:p w14:paraId="4D53D542" w14:textId="77777777" w:rsidR="001D3337" w:rsidRPr="002257C3" w:rsidRDefault="001D3337" w:rsidP="002257C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элиминирования — помогает определить степень воздействия определенного фактора на совокупность показателей. Самый распространенный вид — метод цепных подстановок, применяемый для сравнения двух близстоящих показателей по специальной формуле;</w:t>
      </w:r>
    </w:p>
    <w:p w14:paraId="24292842" w14:textId="77777777" w:rsidR="001D3337" w:rsidRPr="002257C3" w:rsidRDefault="001D3337" w:rsidP="002257C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графический — используется для визуально разнообразного отображения данных. Например, в виде диаграмм. Качественно проведенный граф-анализ предоставит наглядную, доступную и выразительную демонстрацию результатов остальных способов анализирования.</w:t>
      </w:r>
    </w:p>
    <w:p w14:paraId="59FA394D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И последняя методика анализа — функционально-стоимостная. Ее цель — разработка оптимальных управленческих решений в текущих\потенциальных обстоятельствах.</w:t>
      </w:r>
    </w:p>
    <w:p w14:paraId="6F752A31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В зависимости от актуального положения дел, предпочтений, целей руководства, можно использовать все перечисленные методики в комплексе или по отдельности. Но рекомендуется не пренебрегать сравнительным, балансовым методом — они являются ключевыми.</w:t>
      </w:r>
    </w:p>
    <w:p w14:paraId="7CE0973A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 </w:t>
      </w:r>
    </w:p>
    <w:p w14:paraId="4F168EF8" w14:textId="77777777" w:rsidR="001D3337" w:rsidRPr="002257C3" w:rsidRDefault="001D3337" w:rsidP="002257C3">
      <w:pPr>
        <w:pStyle w:val="2"/>
        <w:shd w:val="clear" w:color="auto" w:fill="FFFFFF"/>
        <w:spacing w:before="0"/>
        <w:ind w:left="0" w:hanging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7C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Остальные способы классификации упр-анализа</w:t>
      </w:r>
    </w:p>
    <w:p w14:paraId="2F77A686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В первую очередь, </w:t>
      </w:r>
      <w:r w:rsidRPr="002257C3">
        <w:rPr>
          <w:rStyle w:val="a3"/>
        </w:rPr>
        <w:t>управленческий анализ</w:t>
      </w:r>
      <w:r w:rsidRPr="002257C3">
        <w:t> можно разделить на виды по периодичности — ежедневный, ежемесячный, годовой и остальные разновидности. Также существуют следующие способы классификации:</w:t>
      </w:r>
    </w:p>
    <w:p w14:paraId="1C3C21C6" w14:textId="77777777" w:rsidR="001D3337" w:rsidRPr="002257C3" w:rsidRDefault="001D3337" w:rsidP="002257C3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по методикам изучения — комплексное, локальное или выборочное;</w:t>
      </w:r>
    </w:p>
    <w:p w14:paraId="49E85A28" w14:textId="77777777" w:rsidR="001D3337" w:rsidRPr="002257C3" w:rsidRDefault="001D3337" w:rsidP="002257C3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2257C3">
        <w:t>по содержанию — полный, частичный или тематический анализ.</w:t>
      </w:r>
    </w:p>
    <w:p w14:paraId="71D79755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Некоторые из перечисленных способов подразумевают выполнение упр-анализа с использованием технического оборудования.</w:t>
      </w:r>
    </w:p>
    <w:p w14:paraId="76D579CF" w14:textId="77777777" w:rsidR="001D3337" w:rsidRPr="002257C3" w:rsidRDefault="001D3337" w:rsidP="002257C3">
      <w:pPr>
        <w:pStyle w:val="2"/>
        <w:shd w:val="clear" w:color="auto" w:fill="FFFFFF"/>
        <w:spacing w:before="0"/>
        <w:ind w:left="0" w:hanging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57C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Управленческий анализ: как проще всего провести?</w:t>
      </w:r>
    </w:p>
    <w:p w14:paraId="76AEE39F" w14:textId="77777777" w:rsidR="001D3337" w:rsidRPr="002257C3" w:rsidRDefault="001D3337" w:rsidP="002257C3">
      <w:pPr>
        <w:pStyle w:val="a8"/>
        <w:shd w:val="clear" w:color="auto" w:fill="FFFFFF"/>
        <w:spacing w:before="0" w:beforeAutospacing="0"/>
        <w:ind w:hanging="2"/>
        <w:jc w:val="both"/>
      </w:pPr>
      <w:r w:rsidRPr="002257C3">
        <w:t>Значительно упростит процедуру проведения и систематизацию данных, специальное программное обеспечение. Эти программы обладают различными функциями, которые будут довольно полезны при исполнении упр-анализирования. Кроме того, подобного ПО предостаточно на просторах интернета, что позволит подобрать наиболее приемлемый вариант по цене и функционалу.</w:t>
      </w:r>
    </w:p>
    <w:p w14:paraId="10F1A428" w14:textId="77777777" w:rsidR="001D3337" w:rsidRPr="001D3337" w:rsidRDefault="001D3337" w:rsidP="0039104F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ru-KZ"/>
        </w:rPr>
      </w:pPr>
    </w:p>
    <w:p w14:paraId="36704364" w14:textId="0BA946FD" w:rsidR="0039104F" w:rsidRPr="00F14DAA" w:rsidRDefault="00F14DAA" w:rsidP="0039104F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kk-KZ"/>
        </w:rPr>
      </w:pPr>
      <w:r>
        <w:rPr>
          <w:color w:val="000000"/>
          <w:lang w:val="kk-KZ"/>
        </w:rPr>
        <w:lastRenderedPageBreak/>
        <w:t>Вопросы</w:t>
      </w:r>
    </w:p>
    <w:p w14:paraId="29E42F6B" w14:textId="5F50AB59" w:rsidR="00F14DAA" w:rsidRPr="00AA572D" w:rsidRDefault="00F14DAA" w:rsidP="00F14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1 </w:t>
      </w:r>
      <w:r w:rsidRPr="00AA572D">
        <w:rPr>
          <w:color w:val="000000"/>
          <w:lang w:val="kk-KZ"/>
        </w:rPr>
        <w:t>Раскройте основные аспекты с</w:t>
      </w:r>
      <w:r w:rsidRPr="00AA572D">
        <w:rPr>
          <w:color w:val="000000"/>
        </w:rPr>
        <w:t>овременн</w:t>
      </w:r>
      <w:r w:rsidRPr="00AA572D">
        <w:rPr>
          <w:color w:val="000000"/>
          <w:lang w:val="kk-KZ"/>
        </w:rPr>
        <w:t>ой</w:t>
      </w:r>
      <w:r w:rsidRPr="00AA572D">
        <w:rPr>
          <w:color w:val="000000"/>
        </w:rPr>
        <w:t xml:space="preserve"> бизнес сред</w:t>
      </w:r>
      <w:r w:rsidRPr="00AA572D">
        <w:rPr>
          <w:color w:val="000000"/>
          <w:lang w:val="kk-KZ"/>
        </w:rPr>
        <w:t>ы</w:t>
      </w:r>
      <w:r w:rsidRPr="00AA572D">
        <w:rPr>
          <w:color w:val="000000"/>
        </w:rPr>
        <w:t xml:space="preserve"> </w:t>
      </w:r>
      <w:r w:rsidRPr="00AA572D">
        <w:rPr>
          <w:color w:val="000000"/>
          <w:lang w:val="kk-KZ"/>
        </w:rPr>
        <w:t xml:space="preserve">в контексте вашего объекта исследования, раскройте роль </w:t>
      </w:r>
      <w:r w:rsidRPr="00AA572D">
        <w:rPr>
          <w:color w:val="000000"/>
        </w:rPr>
        <w:t>управленческого анализа</w:t>
      </w:r>
    </w:p>
    <w:p w14:paraId="31FBF111" w14:textId="493E9C6C" w:rsidR="00F14DAA" w:rsidRPr="00AA572D" w:rsidRDefault="00F14DAA" w:rsidP="00F14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kk-KZ"/>
        </w:rPr>
      </w:pPr>
      <w:r w:rsidRPr="00AA572D">
        <w:rPr>
          <w:color w:val="000000"/>
        </w:rPr>
        <w:t xml:space="preserve">2 </w:t>
      </w:r>
      <w:r w:rsidRPr="00AA572D">
        <w:rPr>
          <w:color w:val="000000"/>
          <w:lang w:val="kk-KZ"/>
        </w:rPr>
        <w:t xml:space="preserve">Дайте сравнение </w:t>
      </w:r>
      <w:r w:rsidRPr="00AA572D">
        <w:rPr>
          <w:color w:val="000000"/>
        </w:rPr>
        <w:t>традиционны</w:t>
      </w:r>
      <w:r w:rsidRPr="00AA572D">
        <w:rPr>
          <w:color w:val="000000"/>
          <w:lang w:val="kk-KZ"/>
        </w:rPr>
        <w:t>х</w:t>
      </w:r>
      <w:r w:rsidRPr="00AA572D">
        <w:rPr>
          <w:color w:val="000000"/>
        </w:rPr>
        <w:t xml:space="preserve"> и альтернативны</w:t>
      </w:r>
      <w:r w:rsidRPr="00AA572D">
        <w:rPr>
          <w:color w:val="000000"/>
          <w:lang w:val="kk-KZ"/>
        </w:rPr>
        <w:t>х</w:t>
      </w:r>
      <w:r w:rsidRPr="00AA572D">
        <w:rPr>
          <w:color w:val="000000"/>
        </w:rPr>
        <w:t xml:space="preserve"> подход</w:t>
      </w:r>
      <w:r w:rsidRPr="00AA572D">
        <w:rPr>
          <w:color w:val="000000"/>
          <w:lang w:val="kk-KZ"/>
        </w:rPr>
        <w:t>ов</w:t>
      </w:r>
      <w:r w:rsidRPr="00AA572D">
        <w:rPr>
          <w:color w:val="000000"/>
        </w:rPr>
        <w:t xml:space="preserve"> </w:t>
      </w:r>
      <w:r w:rsidRPr="00AA572D">
        <w:rPr>
          <w:color w:val="000000"/>
          <w:lang w:val="kk-KZ"/>
        </w:rPr>
        <w:t>у</w:t>
      </w:r>
      <w:r w:rsidRPr="00AA572D">
        <w:rPr>
          <w:color w:val="000000"/>
        </w:rPr>
        <w:t>правленческ</w:t>
      </w:r>
      <w:r w:rsidRPr="00AA572D">
        <w:rPr>
          <w:color w:val="000000"/>
          <w:lang w:val="kk-KZ"/>
        </w:rPr>
        <w:t>ого</w:t>
      </w:r>
      <w:r w:rsidRPr="00AA572D">
        <w:rPr>
          <w:color w:val="000000"/>
        </w:rPr>
        <w:t xml:space="preserve"> анализ</w:t>
      </w:r>
      <w:r w:rsidRPr="00AA572D">
        <w:rPr>
          <w:color w:val="000000"/>
          <w:lang w:val="kk-KZ"/>
        </w:rPr>
        <w:t>а</w:t>
      </w:r>
    </w:p>
    <w:p w14:paraId="295BE0CF" w14:textId="6116431F" w:rsidR="00F14DAA" w:rsidRPr="00AA572D" w:rsidRDefault="00F14DAA" w:rsidP="00F14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A572D">
        <w:rPr>
          <w:color w:val="000000"/>
        </w:rPr>
        <w:t xml:space="preserve">3 </w:t>
      </w:r>
      <w:r w:rsidRPr="00AA572D">
        <w:rPr>
          <w:color w:val="000000"/>
          <w:lang w:val="kk-KZ"/>
        </w:rPr>
        <w:t>Поясните о</w:t>
      </w:r>
      <w:r w:rsidRPr="00AA572D">
        <w:rPr>
          <w:color w:val="000000"/>
        </w:rPr>
        <w:t>траслевые аспекты управленческого анализа (объекты исследования)</w:t>
      </w:r>
    </w:p>
    <w:p w14:paraId="6895CB95" w14:textId="77777777" w:rsidR="00F14DAA" w:rsidRPr="00AA572D" w:rsidRDefault="00F14DAA" w:rsidP="0039104F">
      <w:pPr>
        <w:ind w:left="0" w:hanging="2"/>
        <w:rPr>
          <w:sz w:val="22"/>
          <w:szCs w:val="22"/>
        </w:rPr>
      </w:pPr>
    </w:p>
    <w:p w14:paraId="50CE1909" w14:textId="674F8983" w:rsidR="0039104F" w:rsidRPr="002257C3" w:rsidRDefault="002257C3" w:rsidP="0039104F">
      <w:pPr>
        <w:ind w:left="0" w:hanging="2"/>
      </w:pPr>
      <w:r>
        <w:t>Источники</w:t>
      </w:r>
    </w:p>
    <w:p w14:paraId="57A8ED54" w14:textId="4FE519CA" w:rsidR="002257C3" w:rsidRPr="002257C3" w:rsidRDefault="002257C3" w:rsidP="002257C3">
      <w:pPr>
        <w:pStyle w:val="2"/>
        <w:shd w:val="clear" w:color="auto" w:fill="FFFFFF"/>
        <w:spacing w:before="0" w:line="240" w:lineRule="auto"/>
        <w:ind w:left="0" w:hanging="2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1 ПРОГРАММА РАЗВИТИЯ НАО «КАЗАХСКИЙ НАЦИОНАЛЬНЫЙ УНИВЕРСИТЕТ ИМЕНИ АЛЬ-ФАРАБИ» НА 2022 - 2026 ГОДЫ</w:t>
      </w:r>
    </w:p>
    <w:p w14:paraId="06A59CD7" w14:textId="53B1ED3B" w:rsidR="002257C3" w:rsidRPr="002257C3" w:rsidRDefault="002257C3" w:rsidP="002257C3">
      <w:pPr>
        <w:pStyle w:val="2"/>
        <w:shd w:val="clear" w:color="auto" w:fill="FFFFFF"/>
        <w:spacing w:before="0" w:line="240" w:lineRule="auto"/>
        <w:ind w:left="0" w:hanging="2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2  Закон Республики Казахстан «ПРЕДПРИНИМАТЕЛЬСКИЙ КОДЕКС РЕСПУБЛИКИ КАЗАХСТАН (с изменениями и дополнениями по состоянию на 12.09.2022 г.)».</w:t>
      </w:r>
    </w:p>
    <w:p w14:paraId="1E3A7719" w14:textId="4784D9E4" w:rsidR="002257C3" w:rsidRPr="002257C3" w:rsidRDefault="002257C3" w:rsidP="002257C3">
      <w:pPr>
        <w:pStyle w:val="2"/>
        <w:shd w:val="clear" w:color="auto" w:fill="FFFFFF"/>
        <w:spacing w:before="0" w:line="240" w:lineRule="auto"/>
        <w:ind w:left="0" w:hanging="2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3 Закон Республики Казахстан от 13 мая 2003 года № 415-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II</w:t>
      </w:r>
      <w:r w:rsidRPr="002257C3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 xml:space="preserve"> «Об акционерных обществах».</w:t>
      </w:r>
    </w:p>
    <w:p w14:paraId="3EFB402F" w14:textId="5E47DBD7" w:rsidR="00F14DAA" w:rsidRPr="002257C3" w:rsidRDefault="002257C3" w:rsidP="002257C3">
      <w:pPr>
        <w:pStyle w:val="2"/>
        <w:shd w:val="clear" w:color="auto" w:fill="FFFFFF"/>
        <w:spacing w:before="0" w:line="240" w:lineRule="auto"/>
        <w:ind w:left="1" w:hanging="3"/>
        <w:rPr>
          <w:rFonts w:ascii="Times New Roman" w:hAnsi="Times New Roman" w:cs="Times New Roman"/>
          <w:color w:val="333333"/>
          <w:position w:val="0"/>
          <w:sz w:val="36"/>
          <w:szCs w:val="36"/>
          <w:lang w:eastAsia="ru-KZ"/>
        </w:rPr>
      </w:pPr>
      <w:r w:rsidRPr="002257C3">
        <w:rPr>
          <w:rStyle w:val="tlid-translation"/>
          <w:rFonts w:ascii="Times New Roman" w:hAnsi="Times New Roman" w:cs="Times New Roman"/>
        </w:rPr>
        <w:t xml:space="preserve">4 </w:t>
      </w:r>
      <w:r w:rsidR="00F14DAA" w:rsidRPr="002257C3">
        <w:rPr>
          <w:rFonts w:ascii="Times New Roman" w:hAnsi="Times New Roman" w:cs="Times New Roman"/>
          <w:color w:val="333333"/>
        </w:rPr>
        <w:t>Послание Главы государства Касым-Жомарта Токаева народу Казахстана "Справедливое государство. Единая нация. Благополучное общество"</w:t>
      </w:r>
      <w:r w:rsidR="00F14DAA" w:rsidRPr="002257C3">
        <w:rPr>
          <w:rFonts w:ascii="Times New Roman" w:hAnsi="Times New Roman" w:cs="Times New Roman"/>
          <w:color w:val="333333"/>
          <w:lang w:val="kk-KZ"/>
        </w:rPr>
        <w:t xml:space="preserve"> 02 сентрября 2024</w:t>
      </w:r>
    </w:p>
    <w:p w14:paraId="290DDA3D" w14:textId="505FA122" w:rsidR="002257C3" w:rsidRPr="002257C3" w:rsidRDefault="002257C3" w:rsidP="002257C3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  <w:bookmarkStart w:id="1" w:name="_Hlk176187802"/>
      <w:r w:rsidRPr="002257C3">
        <w:rPr>
          <w:rStyle w:val="tlid-translation"/>
        </w:rPr>
        <w:t>5 Государственная программа «Цифровой Казахстан»</w:t>
      </w:r>
    </w:p>
    <w:p w14:paraId="137A1A93" w14:textId="77777777" w:rsidR="002257C3" w:rsidRPr="002257C3" w:rsidRDefault="002257C3" w:rsidP="002257C3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  <w:r w:rsidRPr="002257C3">
        <w:rPr>
          <w:rStyle w:val="tlid-translation"/>
        </w:rPr>
        <w:t>6. Закон Республики Казахстан «О государственной службе Республики Казахстан»</w:t>
      </w:r>
    </w:p>
    <w:p w14:paraId="52DB8DCE" w14:textId="77777777" w:rsidR="002257C3" w:rsidRPr="002257C3" w:rsidRDefault="002257C3" w:rsidP="002257C3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  <w:r w:rsidRPr="002257C3">
        <w:rPr>
          <w:rStyle w:val="tlid-translation"/>
        </w:rPr>
        <w:t>от 23 ноября 2015 года № 416-</w:t>
      </w:r>
      <w:r w:rsidRPr="002257C3">
        <w:rPr>
          <w:rStyle w:val="tlid-translation"/>
          <w:lang w:val="en"/>
        </w:rPr>
        <w:t>V</w:t>
      </w:r>
      <w:r w:rsidRPr="002257C3">
        <w:rPr>
          <w:rStyle w:val="tlid-translation"/>
        </w:rPr>
        <w:t xml:space="preserve"> ЗРК.</w:t>
      </w:r>
    </w:p>
    <w:p w14:paraId="4E85DA85" w14:textId="77777777" w:rsidR="002257C3" w:rsidRDefault="002257C3" w:rsidP="002257C3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tlid-translation"/>
        </w:rPr>
      </w:pPr>
    </w:p>
    <w:p w14:paraId="2DF4B61D" w14:textId="4BDBE8FC" w:rsidR="0039104F" w:rsidRPr="00E45D76" w:rsidRDefault="0039104F" w:rsidP="002257C3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outlineLvl w:val="1"/>
        <w:rPr>
          <w:rStyle w:val="a3"/>
          <w:b w:val="0"/>
          <w:bCs w:val="0"/>
          <w:lang w:val="en-US"/>
        </w:rPr>
      </w:pPr>
      <w:r w:rsidRPr="00E45D76">
        <w:rPr>
          <w:rStyle w:val="tlid-translation"/>
          <w:bCs/>
          <w:lang w:val="en"/>
        </w:rPr>
        <w:t>Additional</w:t>
      </w:r>
      <w:r w:rsidRPr="009E6054">
        <w:rPr>
          <w:lang w:val="en-US"/>
        </w:rPr>
        <w:br/>
      </w:r>
      <w:r w:rsidRPr="00E45D76">
        <w:rPr>
          <w:rStyle w:val="tlid-translation"/>
          <w:lang w:val="kk-KZ"/>
        </w:rPr>
        <w:t>7</w:t>
      </w:r>
      <w:r w:rsidRPr="009E6054">
        <w:rPr>
          <w:rStyle w:val="tlid-translation"/>
          <w:lang w:val="en-US"/>
        </w:rPr>
        <w:t xml:space="preserve">. </w:t>
      </w:r>
      <w:r w:rsidRPr="00E45D76">
        <w:rPr>
          <w:lang w:val="en-US"/>
        </w:rPr>
        <w:t>Amankeldi N.  Svyatov S., A.Adambekova The Realization of Academic Freedom as the Basis of Assurance of Higher Education Quality. IJEFI-EconJ - International Journal of Economics and Financial Issues (ISSN21464138-Turkey-Scopus), 2015.-№5, 80-88</w:t>
      </w:r>
      <w:r w:rsidRPr="00E45D76">
        <w:t>р</w:t>
      </w:r>
      <w:r w:rsidRPr="00E45D76">
        <w:rPr>
          <w:lang w:val="en-US"/>
        </w:rPr>
        <w:t xml:space="preserve"> </w:t>
      </w:r>
      <w:r w:rsidRPr="00E45D76">
        <w:t>ИФ</w:t>
      </w:r>
      <w:r w:rsidRPr="00E45D76">
        <w:rPr>
          <w:lang w:val="en-US"/>
        </w:rPr>
        <w:t xml:space="preserve">-0,15 </w:t>
      </w:r>
      <w:r w:rsidRPr="00E45D76">
        <w:rPr>
          <w:rStyle w:val="a3"/>
          <w:lang w:val="en-US"/>
        </w:rPr>
        <w:t>Scopus indexed Journals</w:t>
      </w:r>
    </w:p>
    <w:p w14:paraId="1FFB4177" w14:textId="77777777" w:rsidR="0039104F" w:rsidRPr="00E45D76" w:rsidRDefault="0039104F" w:rsidP="002257C3">
      <w:pPr>
        <w:pStyle w:val="a5"/>
        <w:tabs>
          <w:tab w:val="left" w:pos="284"/>
        </w:tabs>
        <w:spacing w:after="0" w:line="240" w:lineRule="auto"/>
        <w:ind w:leftChars="-1" w:left="-1" w:hanging="1"/>
        <w:rPr>
          <w:rFonts w:ascii="Times New Roman" w:hAnsi="Times New Roman"/>
          <w:lang w:val="en-US"/>
        </w:rPr>
      </w:pPr>
      <w:r w:rsidRPr="00E45D76">
        <w:rPr>
          <w:rStyle w:val="tlid-translationmailrucssattributepostfix"/>
          <w:rFonts w:ascii="Times New Roman" w:hAnsi="Times New Roman"/>
          <w:lang w:val="kk-KZ"/>
        </w:rPr>
        <w:t>8</w:t>
      </w:r>
      <w:r w:rsidRPr="00E45D76">
        <w:rPr>
          <w:rStyle w:val="tlid-translationmailrucssattributepostfix"/>
          <w:rFonts w:ascii="Times New Roman" w:hAnsi="Times New Roman"/>
          <w:lang w:val="en-US"/>
        </w:rPr>
        <w:t xml:space="preserve"> Kazbekova K. Bohayev D. Adambekova A. Bank Risk Management in the Conditions of Financial System Instability. </w:t>
      </w:r>
      <w:r w:rsidRPr="00E45D76">
        <w:rPr>
          <w:rFonts w:ascii="Times New Roman" w:hAnsi="Times New Roman"/>
          <w:lang w:val="en-US"/>
        </w:rPr>
        <w:t xml:space="preserve">Entrepreneurship and sustainability issues // Entrepreneurship and sustainability issues, </w:t>
      </w:r>
      <w:r w:rsidRPr="00E45D76">
        <w:rPr>
          <w:rFonts w:ascii="Times New Roman" w:hAnsi="Times New Roman"/>
        </w:rPr>
        <w:t>Вильнюс</w:t>
      </w:r>
      <w:r w:rsidRPr="00E45D76">
        <w:rPr>
          <w:rFonts w:ascii="Times New Roman" w:hAnsi="Times New Roman"/>
          <w:lang w:val="en-US"/>
        </w:rPr>
        <w:t xml:space="preserve"> 2020, 7. – </w:t>
      </w:r>
      <w:r w:rsidRPr="00E45D76">
        <w:rPr>
          <w:rFonts w:ascii="Times New Roman" w:hAnsi="Times New Roman"/>
        </w:rPr>
        <w:t>С</w:t>
      </w:r>
      <w:r w:rsidRPr="00E45D76">
        <w:rPr>
          <w:rFonts w:ascii="Times New Roman" w:hAnsi="Times New Roman"/>
          <w:lang w:val="en-US"/>
        </w:rPr>
        <w:t>.1599-1614</w:t>
      </w:r>
    </w:p>
    <w:p w14:paraId="050B3E49" w14:textId="77777777" w:rsidR="0039104F" w:rsidRPr="00E45D76" w:rsidRDefault="0039104F" w:rsidP="002257C3">
      <w:pPr>
        <w:pStyle w:val="4"/>
        <w:shd w:val="clear" w:color="auto" w:fill="FFFFFF"/>
        <w:tabs>
          <w:tab w:val="left" w:pos="284"/>
        </w:tabs>
        <w:spacing w:before="0" w:after="0" w:line="240" w:lineRule="auto"/>
        <w:ind w:firstLineChars="0"/>
        <w:rPr>
          <w:color w:val="323232"/>
          <w:lang w:val="en-US"/>
        </w:rPr>
      </w:pPr>
      <w:r w:rsidRPr="00E45D76">
        <w:rPr>
          <w:rStyle w:val="tlid-translation"/>
          <w:lang w:val="kk-KZ"/>
        </w:rPr>
        <w:t xml:space="preserve">9 </w:t>
      </w:r>
      <w:hyperlink r:id="rId5" w:tooltip="Посмотреть сведения о документе" w:history="1">
        <w:r w:rsidRPr="00E45D76">
          <w:rPr>
            <w:color w:val="2E2E2E"/>
            <w:u w:val="single"/>
            <w:lang w:val="en-US"/>
          </w:rPr>
          <w:t>SMALL FIRMS’ CAPITAL STRUCTURE AND PERFORMANCE</w:t>
        </w:r>
      </w:hyperlink>
    </w:p>
    <w:p w14:paraId="1B613802" w14:textId="77777777" w:rsidR="0039104F" w:rsidRPr="00E45D76" w:rsidRDefault="009E6054" w:rsidP="002257C3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323232"/>
          <w:lang w:val="en-US"/>
        </w:rPr>
      </w:pPr>
      <w:hyperlink r:id="rId6" w:history="1">
        <w:r w:rsidR="0039104F" w:rsidRPr="00E45D76">
          <w:rPr>
            <w:color w:val="0000FF"/>
            <w:bdr w:val="none" w:sz="0" w:space="0" w:color="auto" w:frame="1"/>
            <w:lang w:val="en-US"/>
          </w:rPr>
          <w:t>Kokeyeva, S.</w:t>
        </w:r>
      </w:hyperlink>
      <w:r w:rsidR="0039104F" w:rsidRPr="00E45D76">
        <w:rPr>
          <w:color w:val="323232"/>
          <w:lang w:val="en-US"/>
        </w:rPr>
        <w:t>, </w:t>
      </w:r>
      <w:hyperlink r:id="rId7" w:history="1">
        <w:r w:rsidR="0039104F" w:rsidRPr="00E45D76">
          <w:rPr>
            <w:color w:val="0000FF"/>
            <w:bdr w:val="none" w:sz="0" w:space="0" w:color="auto" w:frame="1"/>
            <w:lang w:val="en-US"/>
          </w:rPr>
          <w:t>Hájek, P.</w:t>
        </w:r>
      </w:hyperlink>
      <w:r w:rsidR="0039104F" w:rsidRPr="00E45D76">
        <w:rPr>
          <w:color w:val="323232"/>
          <w:lang w:val="en-US"/>
        </w:rPr>
        <w:t>, </w:t>
      </w:r>
      <w:hyperlink r:id="rId8" w:history="1">
        <w:r w:rsidR="0039104F" w:rsidRPr="00E45D76">
          <w:rPr>
            <w:color w:val="0000FF"/>
            <w:bdr w:val="none" w:sz="0" w:space="0" w:color="auto" w:frame="1"/>
            <w:lang w:val="en-US"/>
          </w:rPr>
          <w:t>Adambekova, A.</w:t>
        </w:r>
      </w:hyperlink>
    </w:p>
    <w:p w14:paraId="7BAE751F" w14:textId="77777777" w:rsidR="0039104F" w:rsidRPr="00E45D76" w:rsidRDefault="009E6054" w:rsidP="002257C3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lang w:val="en-US"/>
        </w:rPr>
      </w:pPr>
      <w:hyperlink r:id="rId9" w:tooltip="Посмотреть сведения о документе" w:history="1">
        <w:r w:rsidR="0039104F" w:rsidRPr="00E45D76">
          <w:rPr>
            <w:color w:val="2E2E2E"/>
            <w:lang w:val="en-US"/>
          </w:rPr>
          <w:t>Ikonomicheski Izsledvania</w:t>
        </w:r>
      </w:hyperlink>
      <w:r w:rsidR="0039104F" w:rsidRPr="00E45D76">
        <w:rPr>
          <w:color w:val="2E2E2E"/>
          <w:lang w:val="en-US"/>
        </w:rPr>
        <w:t xml:space="preserve">, 2022, 31(4), </w:t>
      </w:r>
      <w:r w:rsidR="0039104F" w:rsidRPr="00E45D76">
        <w:rPr>
          <w:color w:val="2E2E2E"/>
        </w:rPr>
        <w:t>стр</w:t>
      </w:r>
      <w:r w:rsidR="0039104F" w:rsidRPr="00E45D76">
        <w:rPr>
          <w:color w:val="2E2E2E"/>
          <w:lang w:val="en-US"/>
        </w:rPr>
        <w:t>. 128–144</w:t>
      </w:r>
    </w:p>
    <w:p w14:paraId="6ED022A4" w14:textId="77777777" w:rsidR="0039104F" w:rsidRPr="00E45D76" w:rsidRDefault="0039104F" w:rsidP="002257C3">
      <w:pPr>
        <w:pStyle w:val="4"/>
        <w:shd w:val="clear" w:color="auto" w:fill="FFFFFF"/>
        <w:tabs>
          <w:tab w:val="left" w:pos="284"/>
        </w:tabs>
        <w:spacing w:before="0" w:after="0" w:line="240" w:lineRule="auto"/>
        <w:ind w:firstLineChars="0"/>
        <w:rPr>
          <w:color w:val="2E2E2E"/>
          <w:position w:val="0"/>
          <w:lang w:val="en-US"/>
        </w:rPr>
      </w:pPr>
      <w:r w:rsidRPr="00E45D76">
        <w:rPr>
          <w:color w:val="2E2E2E"/>
          <w:lang w:val="kk-KZ"/>
        </w:rPr>
        <w:t xml:space="preserve">10 </w:t>
      </w:r>
      <w:hyperlink r:id="rId10" w:history="1">
        <w:r w:rsidRPr="00E45D76">
          <w:rPr>
            <w:rStyle w:val="typography-modulelvnit"/>
            <w:color w:val="0000FF"/>
            <w:lang w:val="en-US"/>
          </w:rPr>
          <w:t>THE INFLUENCE OF THE CAPITAL MARKET (FINANCIAL INSTRUMENTS) ON ECONOMIC GROWTH IN KAZAKHSTAN AND CIS COUNTRIES</w:t>
        </w:r>
      </w:hyperlink>
    </w:p>
    <w:p w14:paraId="41CDDB80" w14:textId="77777777" w:rsidR="0039104F" w:rsidRPr="00E45D76" w:rsidRDefault="009E6054" w:rsidP="002257C3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sz w:val="21"/>
          <w:szCs w:val="21"/>
          <w:lang w:val="en-US"/>
        </w:rPr>
      </w:pPr>
      <w:hyperlink r:id="rId11" w:history="1">
        <w:r w:rsidR="0039104F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Omir, A.</w:t>
        </w:r>
      </w:hyperlink>
      <w:r w:rsidR="0039104F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2" w:history="1">
        <w:r w:rsidR="0039104F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Adambekova, A.</w:t>
        </w:r>
      </w:hyperlink>
      <w:r w:rsidR="0039104F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3" w:history="1">
        <w:r w:rsidR="0039104F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Khishauyeva, Z.</w:t>
        </w:r>
      </w:hyperlink>
      <w:r w:rsidR="0039104F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4" w:history="1">
        <w:r w:rsidR="0039104F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Zhanibekova, G.</w:t>
        </w:r>
      </w:hyperlink>
      <w:r w:rsidR="0039104F" w:rsidRPr="00E45D76">
        <w:rPr>
          <w:rStyle w:val="authors-moduleumr1o"/>
          <w:color w:val="2E2E2E"/>
          <w:sz w:val="21"/>
          <w:szCs w:val="21"/>
          <w:lang w:val="en-US"/>
        </w:rPr>
        <w:t xml:space="preserve">, </w:t>
      </w:r>
      <w:hyperlink r:id="rId15" w:history="1">
        <w:r w:rsidR="0039104F" w:rsidRPr="00E45D76">
          <w:rPr>
            <w:rStyle w:val="typography-modulelvnit"/>
            <w:color w:val="0000FF"/>
            <w:sz w:val="21"/>
            <w:szCs w:val="21"/>
            <w:bdr w:val="none" w:sz="0" w:space="0" w:color="auto" w:frame="1"/>
            <w:lang w:val="en-US"/>
          </w:rPr>
          <w:t>Amankeldi, N.</w:t>
        </w:r>
      </w:hyperlink>
    </w:p>
    <w:p w14:paraId="116A82F6" w14:textId="77777777" w:rsidR="0039104F" w:rsidRPr="00E45D76" w:rsidRDefault="009E6054" w:rsidP="002257C3">
      <w:pPr>
        <w:shd w:val="clear" w:color="auto" w:fill="FFFFFF"/>
        <w:tabs>
          <w:tab w:val="left" w:pos="284"/>
        </w:tabs>
        <w:spacing w:line="240" w:lineRule="auto"/>
        <w:ind w:firstLineChars="0"/>
        <w:rPr>
          <w:rStyle w:val="typography-modulelvnit"/>
          <w:color w:val="2E2E2E"/>
          <w:shd w:val="clear" w:color="auto" w:fill="FFFFFF"/>
          <w:lang w:val="en-US"/>
        </w:rPr>
      </w:pPr>
      <w:hyperlink r:id="rId16" w:history="1">
        <w:r w:rsidR="0039104F" w:rsidRPr="00E45D76">
          <w:rPr>
            <w:rStyle w:val="a4"/>
            <w:b/>
            <w:bCs/>
            <w:caps/>
            <w:color w:val="FFFFFF"/>
            <w:shd w:val="clear" w:color="auto" w:fill="ED2124"/>
            <w:lang w:val="en-US"/>
          </w:rPr>
          <w:t>ECONOMICS - INNOVATIVE AND ECONOMICS RESEARCH JOURNAL</w:t>
        </w:r>
      </w:hyperlink>
      <w:r w:rsidR="0039104F" w:rsidRPr="00E45D76">
        <w:rPr>
          <w:rStyle w:val="typography-modulelvnit"/>
          <w:color w:val="2E2E2E"/>
          <w:shd w:val="clear" w:color="auto" w:fill="FFFFFF"/>
          <w:lang w:val="en-US"/>
        </w:rPr>
        <w:t xml:space="preserve">, 2024, 12(1), </w:t>
      </w:r>
      <w:r w:rsidR="0039104F" w:rsidRPr="00E45D76">
        <w:rPr>
          <w:rStyle w:val="typography-modulelvnit"/>
          <w:color w:val="2E2E2E"/>
          <w:shd w:val="clear" w:color="auto" w:fill="FFFFFF"/>
        </w:rPr>
        <w:t>страницы</w:t>
      </w:r>
      <w:r w:rsidR="0039104F" w:rsidRPr="00E45D76">
        <w:rPr>
          <w:rStyle w:val="typography-modulelvnit"/>
          <w:color w:val="2E2E2E"/>
          <w:shd w:val="clear" w:color="auto" w:fill="FFFFFF"/>
          <w:lang w:val="en-US"/>
        </w:rPr>
        <w:t xml:space="preserve"> 227–239</w:t>
      </w:r>
    </w:p>
    <w:p w14:paraId="3E2ED974" w14:textId="77777777" w:rsidR="0039104F" w:rsidRPr="00E45D76" w:rsidRDefault="0039104F" w:rsidP="002257C3">
      <w:pPr>
        <w:pStyle w:val="a5"/>
        <w:keepNext/>
        <w:keepLines/>
        <w:tabs>
          <w:tab w:val="left" w:pos="284"/>
          <w:tab w:val="left" w:pos="601"/>
        </w:tabs>
        <w:spacing w:after="0" w:line="240" w:lineRule="auto"/>
        <w:ind w:leftChars="-1" w:left="-1" w:hanging="1"/>
        <w:jc w:val="both"/>
        <w:rPr>
          <w:rFonts w:ascii="Times New Roman" w:hAnsi="Times New Roman"/>
          <w:bCs/>
          <w:caps/>
          <w:lang w:val="kk-KZ"/>
        </w:rPr>
      </w:pPr>
      <w:r w:rsidRPr="00E45D76">
        <w:rPr>
          <w:rStyle w:val="typography-modulelvnit"/>
          <w:rFonts w:ascii="Times New Roman" w:hAnsi="Times New Roman"/>
          <w:color w:val="2E2E2E"/>
          <w:shd w:val="clear" w:color="auto" w:fill="FFFFFF"/>
          <w:lang w:val="kk-KZ"/>
        </w:rPr>
        <w:t xml:space="preserve">11 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Kazakhstan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nd China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he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ontext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f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conomic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il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nd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as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45D76">
        <w:rPr>
          <w:rFonts w:ascii="Times New Roman" w:hAnsi="Times New Roman"/>
          <w:bCs/>
          <w:sz w:val="24"/>
          <w:szCs w:val="24"/>
          <w:lang w:val="kk-KZ"/>
        </w:rPr>
        <w:t xml:space="preserve">ooperation, Вестник ЕНУ им Л.Гумилева 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№2,2023 </w:t>
      </w:r>
      <w:r w:rsidRPr="00E45D76">
        <w:rPr>
          <w:rFonts w:ascii="Times New Roman" w:hAnsi="Times New Roman"/>
          <w:bCs/>
          <w:sz w:val="24"/>
          <w:szCs w:val="24"/>
        </w:rPr>
        <w:t>в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соавторстве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Хань</w:t>
      </w:r>
      <w:r w:rsidRPr="00E45D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45D76">
        <w:rPr>
          <w:rFonts w:ascii="Times New Roman" w:hAnsi="Times New Roman"/>
          <w:bCs/>
          <w:sz w:val="24"/>
          <w:szCs w:val="24"/>
        </w:rPr>
        <w:t>Найчао</w:t>
      </w:r>
    </w:p>
    <w:p w14:paraId="265918ED" w14:textId="77777777" w:rsidR="0039104F" w:rsidRPr="00E45D76" w:rsidRDefault="0039104F" w:rsidP="002257C3">
      <w:pPr>
        <w:pStyle w:val="a5"/>
        <w:keepNext/>
        <w:keepLines/>
        <w:widowControl w:val="0"/>
        <w:tabs>
          <w:tab w:val="left" w:pos="284"/>
          <w:tab w:val="left" w:pos="601"/>
        </w:tabs>
        <w:spacing w:after="0" w:line="240" w:lineRule="auto"/>
        <w:ind w:leftChars="-1" w:left="-1" w:hanging="1"/>
        <w:jc w:val="both"/>
        <w:rPr>
          <w:rFonts w:ascii="Times New Roman" w:hAnsi="Times New Roman"/>
          <w:lang w:val="kk-KZ" w:eastAsia="ar-SA"/>
        </w:rPr>
      </w:pPr>
      <w:r w:rsidRPr="00E45D76">
        <w:rPr>
          <w:rFonts w:ascii="Times New Roman" w:hAnsi="Times New Roman"/>
          <w:color w:val="222222"/>
          <w:shd w:val="clear" w:color="auto" w:fill="FFFFFF"/>
          <w:lang w:val="kk-KZ"/>
        </w:rPr>
        <w:t>12 «</w:t>
      </w:r>
      <w:r w:rsidRPr="00E45D76">
        <w:rPr>
          <w:rFonts w:ascii="Times New Roman" w:hAnsi="Times New Roman"/>
          <w:bCs/>
          <w:lang w:val="kk-KZ"/>
        </w:rPr>
        <w:t xml:space="preserve">Орталық Азия елдерінің инвестициялық тартымдылығы: факторлары және рейтингтік критерийлері» </w:t>
      </w:r>
      <w:r w:rsidRPr="00E45D76">
        <w:rPr>
          <w:rFonts w:ascii="Times New Roman" w:hAnsi="Times New Roman"/>
          <w:color w:val="222222"/>
          <w:shd w:val="clear" w:color="auto" w:fill="FFFFFF"/>
          <w:lang w:val="kk-KZ"/>
        </w:rPr>
        <w:t xml:space="preserve">//Вестник университета Туран  – 2023. – №. 3. – С. 153-169. В соавторсте </w:t>
      </w:r>
      <w:r w:rsidRPr="00E45D76">
        <w:rPr>
          <w:rFonts w:ascii="Times New Roman" w:hAnsi="Times New Roman"/>
          <w:color w:val="222222"/>
          <w:shd w:val="clear" w:color="auto" w:fill="FFFFFF"/>
          <w:lang w:val="ru-RU"/>
        </w:rPr>
        <w:t>Аппазов А, Адамбеков Н.Т., Аманкелды Н.А..</w:t>
      </w:r>
    </w:p>
    <w:p w14:paraId="431DF126" w14:textId="77777777" w:rsidR="0039104F" w:rsidRPr="00E45D76" w:rsidRDefault="0039104F" w:rsidP="002257C3">
      <w:pPr>
        <w:pStyle w:val="a5"/>
        <w:keepNext/>
        <w:keepLines/>
        <w:numPr>
          <w:ilvl w:val="0"/>
          <w:numId w:val="1"/>
        </w:numPr>
        <w:tabs>
          <w:tab w:val="left" w:pos="284"/>
          <w:tab w:val="left" w:pos="601"/>
        </w:tabs>
        <w:spacing w:after="0" w:line="240" w:lineRule="auto"/>
        <w:ind w:leftChars="-1" w:left="-1" w:hanging="1"/>
        <w:jc w:val="both"/>
        <w:rPr>
          <w:rFonts w:ascii="Times New Roman" w:hAnsi="Times New Roman"/>
          <w:color w:val="000000"/>
          <w:lang w:val="kk-KZ"/>
        </w:rPr>
      </w:pPr>
      <w:r w:rsidRPr="00E45D76">
        <w:rPr>
          <w:rFonts w:ascii="Times New Roman" w:hAnsi="Times New Roman"/>
          <w:shd w:val="clear" w:color="auto" w:fill="FFFFFF"/>
          <w:lang w:val="ru-RU"/>
        </w:rPr>
        <w:t xml:space="preserve">ЛИЗИНГ КАК ДЕЙСТВЕННЫЙ ИНСТРУМЕНТ ГОСУДАРСТВЕННОЙ ПОДДЕРЖКИ ПРЕДПРИНИМАТЕЛЬСТВА, \\ Казахстан -Спектр (КИСИ) 2023, №3, с70-84. В соавторстве  Урпежанов С. </w:t>
      </w:r>
      <w:hyperlink r:id="rId17" w:history="1"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</w:rPr>
          <w:t>https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://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</w:rPr>
          <w:t>doi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.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</w:rPr>
          <w:t>org</w:t>
        </w:r>
        <w:r w:rsidRPr="00E45D76">
          <w:rPr>
            <w:rStyle w:val="a4"/>
            <w:rFonts w:ascii="Times New Roman" w:hAnsi="Times New Roman"/>
            <w:sz w:val="23"/>
            <w:szCs w:val="23"/>
            <w:shd w:val="clear" w:color="auto" w:fill="FFFFFF"/>
            <w:lang w:val="ru-RU"/>
          </w:rPr>
          <w:t>/10.52536/2415-8216.2023-3.05</w:t>
        </w:r>
      </w:hyperlink>
    </w:p>
    <w:p w14:paraId="6EB9095B" w14:textId="77777777" w:rsidR="0039104F" w:rsidRPr="00E45D76" w:rsidRDefault="0039104F" w:rsidP="002257C3">
      <w:pPr>
        <w:pStyle w:val="a5"/>
        <w:numPr>
          <w:ilvl w:val="0"/>
          <w:numId w:val="1"/>
        </w:numPr>
        <w:tabs>
          <w:tab w:val="left" w:pos="181"/>
          <w:tab w:val="left" w:pos="284"/>
        </w:tabs>
        <w:spacing w:after="0" w:line="240" w:lineRule="auto"/>
        <w:ind w:leftChars="-1" w:left="-1" w:hanging="1"/>
        <w:jc w:val="both"/>
        <w:rPr>
          <w:rFonts w:ascii="Times New Roman" w:hAnsi="Times New Roman"/>
          <w:lang w:val="en-US"/>
        </w:rPr>
      </w:pPr>
      <w:r w:rsidRPr="00E45D76">
        <w:rPr>
          <w:rFonts w:ascii="Times New Roman" w:hAnsi="Times New Roman"/>
          <w:bCs/>
          <w:shd w:val="clear" w:color="auto" w:fill="FFFFFF"/>
          <w:lang w:val="kk-KZ"/>
        </w:rPr>
        <w:t>Scientific justification for the specific application of ESG principles, Вестник КазНУ, 2023,№4</w:t>
      </w:r>
    </w:p>
    <w:p w14:paraId="4BA8DDFF" w14:textId="77777777" w:rsidR="0039104F" w:rsidRPr="00E45D76" w:rsidRDefault="0039104F" w:rsidP="002257C3">
      <w:pPr>
        <w:pStyle w:val="a5"/>
        <w:keepNext/>
        <w:keepLines/>
        <w:numPr>
          <w:ilvl w:val="0"/>
          <w:numId w:val="1"/>
        </w:numPr>
        <w:tabs>
          <w:tab w:val="left" w:pos="284"/>
          <w:tab w:val="left" w:pos="601"/>
        </w:tabs>
        <w:spacing w:after="0" w:line="240" w:lineRule="auto"/>
        <w:ind w:leftChars="-1" w:left="-1" w:hanging="1"/>
        <w:jc w:val="both"/>
        <w:rPr>
          <w:rFonts w:ascii="Times New Roman" w:hAnsi="Times New Roman"/>
          <w:color w:val="000000"/>
          <w:lang w:val="kk-KZ"/>
        </w:rPr>
      </w:pPr>
      <w:r w:rsidRPr="00E45D76">
        <w:rPr>
          <w:rFonts w:ascii="Times New Roman" w:hAnsi="Times New Roman"/>
          <w:lang w:val="en-US"/>
        </w:rPr>
        <w:lastRenderedPageBreak/>
        <w:t xml:space="preserve">Investment Analysis Methodology: Overview and Application, </w:t>
      </w:r>
      <w:r w:rsidRPr="00E45D76">
        <w:rPr>
          <w:rFonts w:ascii="Times New Roman" w:hAnsi="Times New Roman"/>
        </w:rPr>
        <w:t>Вестник</w:t>
      </w:r>
      <w:r w:rsidRPr="00E45D76">
        <w:rPr>
          <w:rFonts w:ascii="Times New Roman" w:hAnsi="Times New Roman"/>
          <w:lang w:val="en-US"/>
        </w:rPr>
        <w:t xml:space="preserve"> </w:t>
      </w:r>
      <w:r w:rsidRPr="00E45D76">
        <w:rPr>
          <w:rFonts w:ascii="Times New Roman" w:hAnsi="Times New Roman"/>
        </w:rPr>
        <w:t>ЕНУ</w:t>
      </w:r>
      <w:r w:rsidRPr="00E45D76">
        <w:rPr>
          <w:rFonts w:ascii="Times New Roman" w:hAnsi="Times New Roman"/>
          <w:lang w:val="en-US"/>
        </w:rPr>
        <w:t>, 2023 №4</w:t>
      </w:r>
    </w:p>
    <w:p w14:paraId="285955E2" w14:textId="77777777" w:rsidR="0039104F" w:rsidRPr="0039104F" w:rsidRDefault="0039104F" w:rsidP="002257C3">
      <w:pPr>
        <w:pStyle w:val="a5"/>
        <w:keepNext/>
        <w:keepLines/>
        <w:tabs>
          <w:tab w:val="left" w:pos="284"/>
          <w:tab w:val="left" w:pos="601"/>
        </w:tabs>
        <w:spacing w:after="0" w:line="240" w:lineRule="auto"/>
        <w:ind w:leftChars="-1" w:left="-1" w:right="403" w:hanging="1"/>
        <w:jc w:val="both"/>
        <w:rPr>
          <w:rFonts w:ascii="Times New Roman" w:hAnsi="Times New Roman"/>
          <w:caps/>
          <w:lang w:val="ru-RU"/>
        </w:rPr>
      </w:pPr>
      <w:r w:rsidRPr="00E45D76">
        <w:rPr>
          <w:rFonts w:ascii="Times New Roman" w:hAnsi="Times New Roman"/>
          <w:color w:val="000000"/>
          <w:lang w:val="kk-KZ"/>
        </w:rPr>
        <w:t xml:space="preserve">16 Государственное управление через призму экономических теорий. CAER. 2023. №6 </w:t>
      </w:r>
      <w:r w:rsidRPr="00E45D76">
        <w:rPr>
          <w:rFonts w:ascii="Times New Roman" w:hAnsi="Times New Roman"/>
          <w:color w:val="000000"/>
          <w:lang w:val="ru-RU"/>
        </w:rPr>
        <w:t xml:space="preserve">. </w:t>
      </w:r>
      <w:r w:rsidRPr="00E45D76">
        <w:rPr>
          <w:rFonts w:ascii="Times New Roman" w:hAnsi="Times New Roman"/>
          <w:color w:val="000000"/>
          <w:lang w:val="en-US"/>
        </w:rPr>
        <w:t>c</w:t>
      </w:r>
      <w:r w:rsidRPr="00E45D76">
        <w:rPr>
          <w:rFonts w:ascii="Times New Roman" w:hAnsi="Times New Roman"/>
          <w:color w:val="000000"/>
          <w:lang w:val="ru-RU"/>
        </w:rPr>
        <w:t xml:space="preserve">.129-149 </w:t>
      </w:r>
      <w:r w:rsidRPr="00E45D76">
        <w:rPr>
          <w:rFonts w:ascii="Times New Roman" w:hAnsi="Times New Roman"/>
          <w:color w:val="000000"/>
          <w:lang w:val="kk-KZ"/>
        </w:rPr>
        <w:t>в соавторстве с Муслимовым Р.</w:t>
      </w:r>
      <w:r w:rsidRPr="00E45D76">
        <w:rPr>
          <w:rFonts w:ascii="Times New Roman" w:hAnsi="Times New Roman"/>
          <w:lang w:val="ru-RU"/>
        </w:rPr>
        <w:t xml:space="preserve"> </w:t>
      </w:r>
      <w:hyperlink r:id="rId18" w:history="1">
        <w:r w:rsidRPr="00E45D76">
          <w:rPr>
            <w:rStyle w:val="a4"/>
            <w:rFonts w:ascii="Times New Roman" w:hAnsi="Times New Roman"/>
            <w:lang w:val="kk-KZ"/>
          </w:rPr>
          <w:t>https://doi.org/10.52821/2789-4401-2023-6-129-149</w:t>
        </w:r>
      </w:hyperlink>
    </w:p>
    <w:p w14:paraId="06407534" w14:textId="77777777" w:rsidR="0039104F" w:rsidRPr="00E45D76" w:rsidRDefault="0039104F" w:rsidP="002257C3">
      <w:pPr>
        <w:pStyle w:val="a5"/>
        <w:keepNext/>
        <w:keepLines/>
        <w:numPr>
          <w:ilvl w:val="0"/>
          <w:numId w:val="2"/>
        </w:numPr>
        <w:tabs>
          <w:tab w:val="left" w:pos="284"/>
          <w:tab w:val="left" w:pos="601"/>
        </w:tabs>
        <w:spacing w:after="0" w:line="240" w:lineRule="auto"/>
        <w:ind w:leftChars="-1" w:left="-1" w:right="403" w:hanging="1"/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</w:pPr>
      <w:r w:rsidRPr="00E45D76">
        <w:rPr>
          <w:rFonts w:ascii="Times New Roman" w:hAnsi="Times New Roman"/>
          <w:caps/>
          <w:lang w:val="en-US"/>
        </w:rPr>
        <w:t>R</w:t>
      </w:r>
      <w:r w:rsidRPr="00E45D76">
        <w:rPr>
          <w:rFonts w:ascii="Times New Roman" w:hAnsi="Times New Roman"/>
          <w:lang w:val="en-US"/>
        </w:rPr>
        <w:t xml:space="preserve">EGIONAL RESOURCE PROVISION MAP: METHODOLOGY AND KEY APPROACHES </w:t>
      </w:r>
      <w:r w:rsidRPr="00E45D76">
        <w:rPr>
          <w:rFonts w:ascii="Times New Roman" w:hAnsi="Times New Roman"/>
        </w:rPr>
        <w:t>Вестник</w:t>
      </w:r>
      <w:r w:rsidRPr="00E45D76">
        <w:rPr>
          <w:rFonts w:ascii="Times New Roman" w:hAnsi="Times New Roman"/>
          <w:lang w:val="en-US"/>
        </w:rPr>
        <w:t xml:space="preserve"> </w:t>
      </w:r>
      <w:r w:rsidRPr="00E45D76">
        <w:rPr>
          <w:rFonts w:ascii="Times New Roman" w:hAnsi="Times New Roman"/>
        </w:rPr>
        <w:t>Туран</w:t>
      </w:r>
      <w:r w:rsidRPr="00E45D76">
        <w:rPr>
          <w:rFonts w:ascii="Times New Roman" w:hAnsi="Times New Roman"/>
          <w:lang w:val="en-US"/>
        </w:rPr>
        <w:t>, 2024, №2</w:t>
      </w:r>
    </w:p>
    <w:p w14:paraId="71DD04E9" w14:textId="77777777" w:rsidR="0039104F" w:rsidRPr="00E45D76" w:rsidRDefault="0039104F" w:rsidP="002257C3">
      <w:pPr>
        <w:pStyle w:val="a5"/>
        <w:keepNext/>
        <w:keepLines/>
        <w:numPr>
          <w:ilvl w:val="0"/>
          <w:numId w:val="2"/>
        </w:numPr>
        <w:tabs>
          <w:tab w:val="left" w:pos="284"/>
          <w:tab w:val="left" w:pos="601"/>
        </w:tabs>
        <w:spacing w:after="0" w:line="240" w:lineRule="auto"/>
        <w:ind w:leftChars="-1" w:left="-1" w:right="403" w:hanging="1"/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</w:pPr>
      <w:r w:rsidRPr="00E45D76">
        <w:rPr>
          <w:rFonts w:ascii="Times New Roman" w:hAnsi="Times New Roman"/>
          <w:color w:val="000000" w:themeColor="text1"/>
          <w:shd w:val="clear" w:color="auto" w:fill="FFFFFF"/>
          <w:lang w:val="kk-KZ"/>
        </w:rPr>
        <w:t>ESG commitment: scientific rationale for relevance and review of practice</w:t>
      </w:r>
      <w:r w:rsidRPr="00E45D76">
        <w:rPr>
          <w:rFonts w:ascii="Times New Roman" w:hAnsi="Times New Roman"/>
          <w:caps/>
          <w:color w:val="000000" w:themeColor="text1"/>
          <w:shd w:val="clear" w:color="auto" w:fill="FFFFFF"/>
          <w:lang w:val="kk-KZ"/>
        </w:rPr>
        <w:t>, Вестник казуэфмт (Есиль) 2024, №2</w:t>
      </w:r>
    </w:p>
    <w:p w14:paraId="47124140" w14:textId="77777777" w:rsidR="0039104F" w:rsidRPr="008C5653" w:rsidRDefault="0039104F" w:rsidP="002257C3">
      <w:pPr>
        <w:shd w:val="clear" w:color="auto" w:fill="FFFFFF"/>
        <w:tabs>
          <w:tab w:val="left" w:pos="284"/>
        </w:tabs>
        <w:spacing w:line="240" w:lineRule="auto"/>
        <w:ind w:firstLineChars="0"/>
        <w:rPr>
          <w:color w:val="2E2E2E"/>
          <w:lang w:val="kk-KZ"/>
        </w:rPr>
      </w:pPr>
      <w:r w:rsidRPr="00E45D76">
        <w:rPr>
          <w:color w:val="000000"/>
          <w:lang w:val="kk-KZ"/>
        </w:rPr>
        <w:t>19 КАПИТАЛ ҚҰРЫЛЫМЫ, ТАБЫСТЫЛЫҚ ЖӘНЕ ТӘУЕКЕЛ: ҚАЗАҚСТАН РЕСПУБЛИКАСЫНЫҢ ӨНЕРКӘСІП С</w:t>
      </w:r>
      <w:r w:rsidRPr="001B6551">
        <w:rPr>
          <w:color w:val="000000"/>
          <w:lang w:val="kk-KZ"/>
        </w:rPr>
        <w:t>ЕКТОРЫНДАҒЫ</w:t>
      </w:r>
      <w:r>
        <w:rPr>
          <w:color w:val="000000"/>
          <w:lang w:val="kk-KZ"/>
        </w:rPr>
        <w:t xml:space="preserve"> </w:t>
      </w:r>
      <w:r w:rsidRPr="001B6551">
        <w:rPr>
          <w:color w:val="000000"/>
          <w:lang w:val="kk-KZ"/>
        </w:rPr>
        <w:t>ШАҒЫН КОМПАНИЯЛАРДЫ ЗЕРТТЕУ CAER. 202</w:t>
      </w:r>
      <w:r>
        <w:rPr>
          <w:color w:val="000000"/>
          <w:lang w:val="kk-KZ"/>
        </w:rPr>
        <w:t>4</w:t>
      </w:r>
      <w:r w:rsidRPr="001B6551">
        <w:rPr>
          <w:color w:val="000000"/>
          <w:lang w:val="kk-KZ"/>
        </w:rPr>
        <w:t>. №</w:t>
      </w:r>
      <w:r>
        <w:rPr>
          <w:color w:val="000000"/>
          <w:lang w:val="kk-KZ"/>
        </w:rPr>
        <w:t>2</w:t>
      </w:r>
    </w:p>
    <w:p w14:paraId="225E0F97" w14:textId="77777777" w:rsidR="0039104F" w:rsidRDefault="0039104F" w:rsidP="002257C3">
      <w:pPr>
        <w:pStyle w:val="a5"/>
        <w:spacing w:after="0" w:line="240" w:lineRule="auto"/>
        <w:ind w:left="0" w:hanging="1"/>
        <w:rPr>
          <w:rStyle w:val="tlid-translation"/>
          <w:rFonts w:ascii="Times New Roman" w:hAnsi="Times New Roman"/>
          <w:lang w:val="en"/>
        </w:rPr>
      </w:pPr>
      <w:r>
        <w:rPr>
          <w:rStyle w:val="tlid-translation"/>
          <w:rFonts w:ascii="Times New Roman" w:hAnsi="Times New Roman"/>
          <w:lang w:val="kk-KZ"/>
        </w:rPr>
        <w:t>20</w:t>
      </w:r>
      <w:r w:rsidRPr="002C7A61">
        <w:rPr>
          <w:rStyle w:val="tlid-translation"/>
          <w:rFonts w:ascii="Times New Roman" w:hAnsi="Times New Roman"/>
          <w:lang w:val="en"/>
        </w:rPr>
        <w:t>. Economic Review of the National Bank of the Republic of Kazakhstan</w:t>
      </w:r>
      <w:r w:rsidRPr="002C7A61">
        <w:rPr>
          <w:rFonts w:ascii="Times New Roman" w:hAnsi="Times New Roman"/>
          <w:lang w:val="en"/>
        </w:rPr>
        <w:br/>
      </w:r>
      <w:r>
        <w:rPr>
          <w:rStyle w:val="tlid-translation"/>
          <w:rFonts w:ascii="Times New Roman" w:hAnsi="Times New Roman"/>
          <w:lang w:val="kk-KZ"/>
        </w:rPr>
        <w:t>21</w:t>
      </w:r>
      <w:r w:rsidRPr="002C7A61">
        <w:rPr>
          <w:rStyle w:val="tlid-translation"/>
          <w:rFonts w:ascii="Times New Roman" w:hAnsi="Times New Roman"/>
          <w:lang w:val="en"/>
        </w:rPr>
        <w:t>. The journal "Bulletin of KazNU named after al-Farabi (economic series)"</w:t>
      </w:r>
      <w:r w:rsidRPr="002C7A61">
        <w:rPr>
          <w:rFonts w:ascii="Times New Roman" w:hAnsi="Times New Roman"/>
          <w:lang w:val="en"/>
        </w:rPr>
        <w:br/>
      </w:r>
      <w:r>
        <w:rPr>
          <w:rStyle w:val="tlid-translation"/>
          <w:rFonts w:ascii="Times New Roman" w:hAnsi="Times New Roman"/>
          <w:lang w:val="kk-KZ"/>
        </w:rPr>
        <w:t>22</w:t>
      </w:r>
      <w:r w:rsidRPr="002C7A61">
        <w:rPr>
          <w:rStyle w:val="tlid-translation"/>
          <w:rFonts w:ascii="Times New Roman" w:hAnsi="Times New Roman"/>
          <w:lang w:val="en"/>
        </w:rPr>
        <w:t>. The magazine "Kazakhstan Securities Market"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</w:t>
      </w:r>
      <w:r>
        <w:rPr>
          <w:rStyle w:val="tlid-translation"/>
          <w:rFonts w:ascii="Times New Roman" w:hAnsi="Times New Roman"/>
          <w:lang w:val="kk-KZ"/>
        </w:rPr>
        <w:t>3</w:t>
      </w:r>
      <w:r w:rsidRPr="002C7A61">
        <w:rPr>
          <w:rStyle w:val="tlid-translation"/>
          <w:rFonts w:ascii="Times New Roman" w:hAnsi="Times New Roman"/>
          <w:lang w:val="en"/>
        </w:rPr>
        <w:t>. www.nationalbank.kz.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</w:t>
      </w:r>
      <w:r>
        <w:rPr>
          <w:rStyle w:val="tlid-translation"/>
          <w:rFonts w:ascii="Times New Roman" w:hAnsi="Times New Roman"/>
          <w:lang w:val="kk-KZ"/>
        </w:rPr>
        <w:t>4</w:t>
      </w:r>
      <w:r w:rsidRPr="002C7A61">
        <w:rPr>
          <w:rStyle w:val="tlid-translation"/>
          <w:rFonts w:ascii="Times New Roman" w:hAnsi="Times New Roman"/>
          <w:lang w:val="en"/>
        </w:rPr>
        <w:t xml:space="preserve">. </w:t>
      </w:r>
      <w:hyperlink r:id="rId19" w:history="1">
        <w:r w:rsidRPr="009678CB">
          <w:rPr>
            <w:rStyle w:val="a4"/>
            <w:rFonts w:ascii="Times New Roman" w:hAnsi="Times New Roman"/>
            <w:lang w:val="en"/>
          </w:rPr>
          <w:t>www.kase.kz</w:t>
        </w:r>
      </w:hyperlink>
    </w:p>
    <w:p w14:paraId="0D88D772" w14:textId="77777777" w:rsidR="0039104F" w:rsidRPr="001F475B" w:rsidRDefault="0039104F" w:rsidP="003910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  <w:r w:rsidRPr="00936142">
        <w:rPr>
          <w:sz w:val="20"/>
          <w:szCs w:val="20"/>
          <w:lang w:val="en-US"/>
        </w:rPr>
        <w:t>2</w:t>
      </w:r>
      <w:r>
        <w:rPr>
          <w:sz w:val="20"/>
          <w:szCs w:val="20"/>
          <w:lang w:val="kk-KZ"/>
        </w:rPr>
        <w:t>5</w:t>
      </w:r>
      <w:r w:rsidRPr="00936142">
        <w:rPr>
          <w:sz w:val="20"/>
          <w:szCs w:val="20"/>
          <w:lang w:val="en-US"/>
        </w:rPr>
        <w:t xml:space="preserve"> </w:t>
      </w:r>
      <w:hyperlink r:id="rId20" w:history="1">
        <w:r w:rsidRPr="00936142">
          <w:rPr>
            <w:rStyle w:val="a4"/>
            <w:sz w:val="20"/>
            <w:szCs w:val="20"/>
            <w:shd w:val="clear" w:color="auto" w:fill="FFFFFF"/>
            <w:lang w:val="en"/>
          </w:rPr>
          <w:t>https://adilet.zan.kz/rus/docs/P2200000516</w:t>
        </w:r>
      </w:hyperlink>
      <w:bookmarkEnd w:id="1"/>
    </w:p>
    <w:bookmarkEnd w:id="0"/>
    <w:p w14:paraId="3844EB4D" w14:textId="77777777" w:rsidR="00192DBA" w:rsidRPr="0039104F" w:rsidRDefault="00192DBA">
      <w:pPr>
        <w:ind w:left="0" w:hanging="2"/>
        <w:rPr>
          <w:lang w:val="en-US"/>
        </w:rPr>
      </w:pPr>
    </w:p>
    <w:sectPr w:rsidR="00192DBA" w:rsidRPr="0039104F">
      <w:pgSz w:w="11906" w:h="16838"/>
      <w:pgMar w:top="1134" w:right="851" w:bottom="1134" w:left="198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F13"/>
    <w:multiLevelType w:val="multilevel"/>
    <w:tmpl w:val="BEDA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46F85"/>
    <w:multiLevelType w:val="multilevel"/>
    <w:tmpl w:val="236C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52605"/>
    <w:multiLevelType w:val="multilevel"/>
    <w:tmpl w:val="AAD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644E2"/>
    <w:multiLevelType w:val="multilevel"/>
    <w:tmpl w:val="C7F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3311E"/>
    <w:multiLevelType w:val="multilevel"/>
    <w:tmpl w:val="2C4A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66631"/>
    <w:multiLevelType w:val="multilevel"/>
    <w:tmpl w:val="77BE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74421"/>
    <w:multiLevelType w:val="hybridMultilevel"/>
    <w:tmpl w:val="00F2C3BE"/>
    <w:lvl w:ilvl="0" w:tplc="5656B00A">
      <w:start w:val="17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0D0A"/>
    <w:multiLevelType w:val="multilevel"/>
    <w:tmpl w:val="D77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33063"/>
    <w:multiLevelType w:val="multilevel"/>
    <w:tmpl w:val="0F48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859B3"/>
    <w:multiLevelType w:val="hybridMultilevel"/>
    <w:tmpl w:val="B54EFA42"/>
    <w:lvl w:ilvl="0" w:tplc="8772A43A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D04E2"/>
    <w:multiLevelType w:val="multilevel"/>
    <w:tmpl w:val="DF9C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31468"/>
    <w:multiLevelType w:val="multilevel"/>
    <w:tmpl w:val="3404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4F"/>
    <w:rsid w:val="00192DBA"/>
    <w:rsid w:val="001D3337"/>
    <w:rsid w:val="002257C3"/>
    <w:rsid w:val="0039104F"/>
    <w:rsid w:val="00664CEC"/>
    <w:rsid w:val="007663EC"/>
    <w:rsid w:val="008562CE"/>
    <w:rsid w:val="009E6054"/>
    <w:rsid w:val="00A0367A"/>
    <w:rsid w:val="00AA572D"/>
    <w:rsid w:val="00AB27AA"/>
    <w:rsid w:val="00F14DAA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C81A"/>
  <w15:chartTrackingRefBased/>
  <w15:docId w15:val="{7EF0492A-00A5-4444-9A25-F082C380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04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39104F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9104F"/>
    <w:rPr>
      <w:rFonts w:ascii="Times New Roman" w:eastAsia="Times New Roman" w:hAnsi="Times New Roman" w:cs="Times New Roman"/>
      <w:b/>
      <w:position w:val="-1"/>
      <w:sz w:val="24"/>
      <w:szCs w:val="24"/>
      <w:lang w:val="ru-RU" w:eastAsia="ru-RU"/>
    </w:rPr>
  </w:style>
  <w:style w:type="character" w:styleId="a3">
    <w:name w:val="Strong"/>
    <w:uiPriority w:val="22"/>
    <w:qFormat/>
    <w:rsid w:val="0039104F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sid w:val="0039104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39104F"/>
    <w:rPr>
      <w:w w:val="100"/>
      <w:position w:val="-1"/>
      <w:effect w:val="none"/>
      <w:vertAlign w:val="baseline"/>
      <w:cs w:val="0"/>
      <w:em w:val="none"/>
    </w:rPr>
  </w:style>
  <w:style w:type="character" w:customStyle="1" w:styleId="tlid-translationmailrucssattributepostfix">
    <w:name w:val="tlid-translation_mailru_css_attribute_postfix"/>
    <w:rsid w:val="0039104F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aliases w:val="List Paragraph (numbered (a))"/>
    <w:basedOn w:val="a"/>
    <w:link w:val="a6"/>
    <w:uiPriority w:val="34"/>
    <w:qFormat/>
    <w:rsid w:val="0039104F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val="en-GB" w:eastAsia="en-GB"/>
    </w:rPr>
  </w:style>
  <w:style w:type="character" w:customStyle="1" w:styleId="typography-modulelvnit">
    <w:name w:val="typography-module__lvnit"/>
    <w:basedOn w:val="a0"/>
    <w:rsid w:val="0039104F"/>
  </w:style>
  <w:style w:type="character" w:customStyle="1" w:styleId="authors-moduleumr1o">
    <w:name w:val="authors-module__umr1o"/>
    <w:basedOn w:val="a0"/>
    <w:rsid w:val="0039104F"/>
  </w:style>
  <w:style w:type="character" w:customStyle="1" w:styleId="a6">
    <w:name w:val="Абзац списка Знак"/>
    <w:aliases w:val="List Paragraph (numbered (a)) Знак"/>
    <w:link w:val="a5"/>
    <w:uiPriority w:val="34"/>
    <w:locked/>
    <w:rsid w:val="0039104F"/>
    <w:rPr>
      <w:rFonts w:ascii="Calibri" w:eastAsia="Times New Roman" w:hAnsi="Calibri" w:cs="Times New Roman"/>
      <w:lang w:val="en-GB" w:eastAsia="en-GB"/>
    </w:rPr>
  </w:style>
  <w:style w:type="table" w:styleId="a7">
    <w:name w:val="Table Grid"/>
    <w:basedOn w:val="a1"/>
    <w:uiPriority w:val="39"/>
    <w:rsid w:val="003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D3337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337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1D333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6027322700" TargetMode="External"/><Relationship Id="rId13" Type="http://schemas.openxmlformats.org/officeDocument/2006/relationships/hyperlink" Target="https://www.scopus.com/authid/detail.uri?authorId=57208010179" TargetMode="External"/><Relationship Id="rId18" Type="http://schemas.openxmlformats.org/officeDocument/2006/relationships/hyperlink" Target="https://doi.org/10.52821/2789-4401-2023-6-129-14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copus.com/authid/detail.uri?authorId=35726855800" TargetMode="External"/><Relationship Id="rId12" Type="http://schemas.openxmlformats.org/officeDocument/2006/relationships/hyperlink" Target="https://www.scopus.com/authid/detail.uri?authorId=56027322700" TargetMode="External"/><Relationship Id="rId17" Type="http://schemas.openxmlformats.org/officeDocument/2006/relationships/hyperlink" Target="https://doi.org/10.52536/2415-8216.2023-3.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nomicsrs.com/index.php/eier/index" TargetMode="External"/><Relationship Id="rId20" Type="http://schemas.openxmlformats.org/officeDocument/2006/relationships/hyperlink" Target="https://adilet.zan.kz/rus/docs/P22000005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718644200" TargetMode="External"/><Relationship Id="rId11" Type="http://schemas.openxmlformats.org/officeDocument/2006/relationships/hyperlink" Target="https://www.scopus.com/authid/detail.uri?authorId=58984835000" TargetMode="External"/><Relationship Id="rId5" Type="http://schemas.openxmlformats.org/officeDocument/2006/relationships/hyperlink" Target="https://www.scopus.com/record/display.uri?eid=2-s2.0-85130998199&amp;origin=resultslist&amp;sort=plf-f" TargetMode="External"/><Relationship Id="rId15" Type="http://schemas.openxmlformats.org/officeDocument/2006/relationships/hyperlink" Target="https://www.scopus.com/authid/detail.uri?authorId=57006804100" TargetMode="External"/><Relationship Id="rId10" Type="http://schemas.openxmlformats.org/officeDocument/2006/relationships/hyperlink" Target="https://www.scopus.com/record/display.uri?eid=2-s2.0-85190352940&amp;origin=resultslist" TargetMode="External"/><Relationship Id="rId19" Type="http://schemas.openxmlformats.org/officeDocument/2006/relationships/hyperlink" Target="http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sourceid/13500154704?origin=resultslist" TargetMode="External"/><Relationship Id="rId14" Type="http://schemas.openxmlformats.org/officeDocument/2006/relationships/hyperlink" Target="https://www.scopus.com/authid/detail.uri?authorId=571894568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8</Pages>
  <Words>2546</Words>
  <Characters>13520</Characters>
  <Application>Microsoft Office Word</Application>
  <DocSecurity>0</DocSecurity>
  <Lines>208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Adambekova</dc:creator>
  <cp:keywords/>
  <dc:description/>
  <cp:lastModifiedBy>Ainagul Adambekova</cp:lastModifiedBy>
  <cp:revision>9</cp:revision>
  <dcterms:created xsi:type="dcterms:W3CDTF">2024-09-06T09:44:00Z</dcterms:created>
  <dcterms:modified xsi:type="dcterms:W3CDTF">2024-09-10T16:58:00Z</dcterms:modified>
</cp:coreProperties>
</file>